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781"/>
        </w:tabs>
        <w:rPr>
          <w:rFonts w:hint="default" w:ascii="Arial" w:hAnsi="Arial" w:eastAsia="宋体" w:cs="Arial"/>
          <w:b/>
          <w:sz w:val="24"/>
          <w:szCs w:val="24"/>
          <w:lang w:val="en-US" w:eastAsia="zh-CN"/>
        </w:rPr>
      </w:pPr>
      <w:r>
        <w:rPr>
          <w:rFonts w:ascii="Arial" w:hAnsi="Arial" w:cs="Arial"/>
          <w:b/>
          <w:sz w:val="24"/>
          <w:szCs w:val="24"/>
        </w:rPr>
        <w:t>SA WG2 Meeting #S2-1</w:t>
      </w:r>
      <w:r>
        <w:rPr>
          <w:rFonts w:hint="eastAsia" w:ascii="Arial" w:hAnsi="Arial" w:eastAsia="宋体" w:cs="Arial"/>
          <w:b/>
          <w:sz w:val="24"/>
          <w:szCs w:val="24"/>
          <w:lang w:val="en-US" w:eastAsia="zh-CN"/>
        </w:rPr>
        <w:t>60</w:t>
      </w:r>
      <w:r>
        <w:rPr>
          <w:rFonts w:ascii="Arial" w:hAnsi="Arial" w:cs="Arial"/>
          <w:b/>
          <w:sz w:val="24"/>
          <w:szCs w:val="24"/>
        </w:rPr>
        <w:tab/>
      </w:r>
      <w:r>
        <w:rPr>
          <w:rFonts w:hint="eastAsia" w:ascii="Arial" w:hAnsi="Arial" w:cs="Arial"/>
          <w:b/>
          <w:sz w:val="24"/>
          <w:szCs w:val="24"/>
        </w:rPr>
        <w:t>S2-2312974</w:t>
      </w:r>
    </w:p>
    <w:p>
      <w:pPr>
        <w:pBdr>
          <w:bottom w:val="single" w:color="auto" w:sz="4" w:space="1"/>
        </w:pBdr>
        <w:tabs>
          <w:tab w:val="right" w:pos="9638"/>
        </w:tabs>
        <w:rPr>
          <w:rFonts w:ascii="Arial" w:hAnsi="Arial" w:cs="Arial"/>
          <w:b/>
          <w:sz w:val="24"/>
          <w:szCs w:val="24"/>
        </w:rPr>
      </w:pPr>
      <w:r>
        <w:rPr>
          <w:rFonts w:ascii="Arial" w:hAnsi="Arial" w:cs="Arial"/>
          <w:b/>
          <w:bCs/>
          <w:sz w:val="24"/>
          <w:szCs w:val="24"/>
        </w:rPr>
        <w:t>13 - 17 November, 2023, Chicago, USA</w:t>
      </w:r>
      <w:r>
        <w:rPr>
          <w:rFonts w:ascii="Arial" w:hAnsi="Arial" w:cs="Arial"/>
          <w:b/>
          <w:color w:val="0000FF"/>
        </w:rPr>
        <w:tab/>
      </w:r>
      <w:r>
        <w:rPr>
          <w:rFonts w:ascii="Arial" w:hAnsi="Arial" w:cs="Arial"/>
          <w:b/>
          <w:color w:val="0000FF"/>
        </w:rPr>
        <w:t>(revision of S2-23</w:t>
      </w:r>
      <w:r>
        <w:rPr>
          <w:rFonts w:hint="eastAsia" w:ascii="Arial" w:hAnsi="Arial" w:eastAsia="宋体" w:cs="Arial"/>
          <w:b/>
          <w:color w:val="0000FF"/>
          <w:lang w:val="en-US" w:eastAsia="zh-CN"/>
        </w:rPr>
        <w:t>xxxxx</w:t>
      </w:r>
      <w:r>
        <w:rPr>
          <w:rFonts w:ascii="Arial" w:hAnsi="Arial" w:cs="Arial"/>
          <w:b/>
          <w:color w:val="0000FF"/>
        </w:rPr>
        <w:t>)</w:t>
      </w:r>
    </w:p>
    <w:p>
      <w:pPr>
        <w:ind w:left="2127" w:hanging="2127"/>
        <w:rPr>
          <w:rFonts w:ascii="Arial" w:hAnsi="Arial" w:cs="Arial"/>
          <w:b/>
        </w:rPr>
      </w:pPr>
      <w:r>
        <w:rPr>
          <w:rFonts w:ascii="Arial" w:hAnsi="Arial" w:cs="Arial"/>
          <w:b/>
        </w:rPr>
        <w:t>Source:</w:t>
      </w:r>
      <w:r>
        <w:rPr>
          <w:rFonts w:ascii="Arial" w:hAnsi="Arial" w:cs="Arial"/>
          <w:b/>
        </w:rPr>
        <w:tab/>
      </w:r>
      <w:r>
        <w:rPr>
          <w:rFonts w:ascii="Arial" w:hAnsi="Arial" w:cs="Arial"/>
          <w:b/>
        </w:rPr>
        <w:t>China Mobile</w:t>
      </w:r>
    </w:p>
    <w:p>
      <w:pPr>
        <w:ind w:left="2127" w:hanging="2127"/>
        <w:rPr>
          <w:rFonts w:ascii="Arial" w:hAnsi="Arial" w:cs="Arial"/>
          <w:b/>
        </w:rPr>
      </w:pPr>
      <w:r>
        <w:rPr>
          <w:rFonts w:ascii="Arial" w:hAnsi="Arial" w:cs="Arial"/>
          <w:b/>
        </w:rPr>
        <w:t>Title:</w:t>
      </w:r>
      <w:r>
        <w:rPr>
          <w:rFonts w:ascii="Arial" w:hAnsi="Arial" w:cs="Arial"/>
          <w:b/>
        </w:rPr>
        <w:tab/>
      </w:r>
      <w:r>
        <w:rPr>
          <w:rFonts w:hint="eastAsia" w:ascii="Arial" w:hAnsi="Arial" w:eastAsia="宋体" w:cs="Arial"/>
          <w:b/>
          <w:lang w:val="en-US" w:eastAsia="zh-CN"/>
        </w:rPr>
        <w:t>New Sol for KI#2: Solution for PDU Set information Identification for end-to-end encrypted traffic</w:t>
      </w:r>
    </w:p>
    <w:p>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pPr>
        <w:ind w:left="2127" w:hanging="2127"/>
        <w:rPr>
          <w:rFonts w:ascii="Arial" w:hAnsi="Arial" w:cs="Arial"/>
          <w:b/>
        </w:rPr>
      </w:pPr>
      <w:r>
        <w:rPr>
          <w:rFonts w:ascii="Arial" w:hAnsi="Arial" w:cs="Arial"/>
          <w:b/>
        </w:rPr>
        <w:t>Agenda Item:</w:t>
      </w:r>
      <w:r>
        <w:rPr>
          <w:rFonts w:ascii="Arial" w:hAnsi="Arial" w:cs="Arial"/>
          <w:b/>
          <w:bCs/>
        </w:rPr>
        <w:t xml:space="preserve"> </w:t>
      </w:r>
      <w:r>
        <w:rPr>
          <w:rFonts w:ascii="Arial" w:hAnsi="Arial" w:cs="Arial"/>
          <w:b/>
        </w:rPr>
        <w:tab/>
      </w:r>
      <w:r>
        <w:rPr>
          <w:rFonts w:ascii="Arial" w:hAnsi="Arial" w:cs="Arial"/>
          <w:b/>
        </w:rPr>
        <w:t>19.3</w:t>
      </w:r>
    </w:p>
    <w:p>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FS_XRM Ph2 /Rel-19</w:t>
      </w:r>
    </w:p>
    <w:p>
      <w:pPr>
        <w:rPr>
          <w:rFonts w:ascii="Arial" w:hAnsi="Arial" w:cs="Arial"/>
          <w:i/>
          <w:lang w:eastAsia="zh-CN"/>
        </w:rPr>
      </w:pPr>
      <w:r>
        <w:rPr>
          <w:rFonts w:ascii="Arial" w:hAnsi="Arial" w:cs="Arial"/>
          <w:b/>
          <w:i/>
        </w:rPr>
        <w:t>Abstract of the contribution:</w:t>
      </w:r>
      <w:r>
        <w:rPr>
          <w:rFonts w:ascii="Arial" w:hAnsi="Arial" w:cs="Arial"/>
          <w:i/>
        </w:rPr>
        <w:t xml:space="preserve"> </w:t>
      </w:r>
      <w:bookmarkStart w:id="0" w:name="_Toc462478989"/>
      <w:r>
        <w:rPr>
          <w:rFonts w:ascii="Arial" w:hAnsi="Arial" w:cs="Arial"/>
          <w:i/>
        </w:rPr>
        <w:t xml:space="preserve">This paper proposes </w:t>
      </w:r>
      <w:r>
        <w:rPr>
          <w:rFonts w:hint="eastAsia" w:ascii="Arial" w:hAnsi="Arial" w:eastAsia="宋体" w:cs="Arial"/>
          <w:i/>
          <w:lang w:val="en-US" w:eastAsia="zh-CN"/>
        </w:rPr>
        <w:t>a solution</w:t>
      </w:r>
      <w:r>
        <w:rPr>
          <w:rFonts w:ascii="Arial" w:hAnsi="Arial" w:cs="Arial"/>
          <w:i/>
        </w:rPr>
        <w:t xml:space="preserve"> f</w:t>
      </w:r>
      <w:r>
        <w:rPr>
          <w:rFonts w:hint="eastAsia" w:ascii="Arial" w:hAnsi="Arial" w:cs="Arial"/>
          <w:i/>
          <w:lang w:val="en-US" w:eastAsia="zh-CN"/>
        </w:rPr>
        <w:t>or</w:t>
      </w:r>
      <w:r>
        <w:rPr>
          <w:rFonts w:ascii="Arial" w:hAnsi="Arial" w:cs="Arial"/>
          <w:i/>
        </w:rPr>
        <w:t xml:space="preserve"> PDU Set information Identification for end-to-end encrypted traffic in </w:t>
      </w:r>
      <w:bookmarkStart w:id="1" w:name="_Hlk146818774"/>
      <w:r>
        <w:rPr>
          <w:rFonts w:ascii="Arial" w:hAnsi="Arial" w:cs="Arial"/>
          <w:i/>
        </w:rPr>
        <w:t>FS_XRM_Ph_2.</w:t>
      </w:r>
      <w:bookmarkEnd w:id="1"/>
    </w:p>
    <w:p>
      <w:pPr>
        <w:pStyle w:val="2"/>
      </w:pPr>
      <w:r>
        <w:t>1</w:t>
      </w:r>
      <w:r>
        <w:tab/>
      </w:r>
      <w:r>
        <w:t>Discussion</w:t>
      </w:r>
    </w:p>
    <w:p>
      <w:pPr>
        <w:rPr>
          <w:rFonts w:hint="default" w:eastAsia="宋体"/>
          <w:lang w:val="en-US" w:eastAsia="zh-CN"/>
        </w:rPr>
      </w:pPr>
      <w:r>
        <w:rPr>
          <w:rFonts w:hint="eastAsia"/>
          <w:lang w:val="en-US" w:eastAsia="zh-CN"/>
        </w:rPr>
        <w:t xml:space="preserve">This solution addresses the Key issue #2 to Support PDU Set information identification for end-to-end encrypted XRM traffic. </w:t>
      </w:r>
    </w:p>
    <w:p>
      <w:pPr>
        <w:numPr>
          <w:ilvl w:val="0"/>
          <w:numId w:val="1"/>
        </w:numPr>
        <w:overflowPunct/>
        <w:autoSpaceDE/>
        <w:autoSpaceDN/>
        <w:adjustRightInd/>
        <w:spacing w:after="0"/>
        <w:textAlignment w:val="center"/>
        <w:rPr>
          <w:rFonts w:eastAsia="Times New Roman"/>
          <w:color w:val="auto"/>
          <w:lang w:val="en-US" w:eastAsia="en-US"/>
        </w:rPr>
      </w:pPr>
      <w:r>
        <w:rPr>
          <w:rFonts w:eastAsia="Times New Roman"/>
          <w:color w:val="auto"/>
          <w:lang w:val="en-US" w:eastAsia="en-US"/>
        </w:rPr>
        <w:t>If and how the 5GS performs PDU Set information Identification in an end-to-end encryption scenario</w:t>
      </w:r>
    </w:p>
    <w:p>
      <w:pPr>
        <w:pStyle w:val="71"/>
        <w:ind w:left="0" w:firstLine="0"/>
        <w:rPr>
          <w:rFonts w:hint="default" w:eastAsia="宋体"/>
          <w:lang w:val="en-US" w:eastAsia="zh-CN"/>
        </w:rPr>
      </w:pPr>
    </w:p>
    <w:p>
      <w:pPr>
        <w:keepLines w:val="0"/>
        <w:ind w:left="0" w:firstLine="0"/>
        <w:rPr>
          <w:rFonts w:hint="eastAsia"/>
          <w:lang w:val="en-US" w:eastAsia="zh-CN"/>
        </w:rPr>
      </w:pPr>
      <w:r>
        <w:rPr>
          <w:rFonts w:hint="eastAsia"/>
          <w:lang w:val="en-US" w:eastAsia="zh-CN"/>
        </w:rPr>
        <w:t>Media over QUIC (MoQ) develops a simple low-latency media delivery solution for ingest and distribution of media. MoQ focuses on building protocol mechanisms for publication of media and means to identify and receive the media, which can be used over raw QUIC or WebTransport. MoQ specifies a simple method for clients to authenticate to the relay or server to transmit or receive media. Media will be encrypted at the transport layer using the standard QUIC mechanisms. Media content may be end-to-end encrypted in certain use cases, where the "end-to-end" keys are available to media sources and consumers, but not relays. Even when media content is end-to-end encrypted, the relays can access metadata needed for caching (such as timestamp), making media forwarding decisions (such as drop or delay under congestion), and so on. Such media metadata will be authenticated and integrity-protected end-to-end.</w:t>
      </w:r>
    </w:p>
    <w:p>
      <w:pPr>
        <w:keepLines w:val="0"/>
        <w:ind w:left="0" w:firstLine="0"/>
        <w:rPr>
          <w:rFonts w:hint="eastAsia"/>
          <w:lang w:val="en-US" w:eastAsia="zh-CN"/>
        </w:rPr>
      </w:pPr>
      <w:r>
        <w:rPr>
          <w:rFonts w:hint="eastAsia"/>
          <w:lang w:val="en-US" w:eastAsia="zh-CN"/>
        </w:rPr>
        <w:t>This paper proposes a solution for identifying PDU Set information from encrypted traffic based on the Media over QUIC (moq). In this solution, UPF can serve as a relay node to identify the PDU Set information and place it in metadata/GTP header.</w:t>
      </w:r>
    </w:p>
    <w:p>
      <w:pPr>
        <w:rPr>
          <w:rFonts w:hint="eastAsia"/>
          <w:lang w:val="en-US" w:eastAsia="zh-CN"/>
        </w:rPr>
      </w:pPr>
      <w:r>
        <w:rPr>
          <w:rFonts w:hint="eastAsia"/>
          <w:lang w:val="en-US" w:eastAsia="zh-CN"/>
        </w:rPr>
        <w:t>The solution is based on the existing PDU Session Establishment/ modification with the following enhancement:</w:t>
      </w:r>
    </w:p>
    <w:p>
      <w:pPr>
        <w:pStyle w:val="71"/>
        <w:bidi w:val="0"/>
        <w:rPr>
          <w:rFonts w:hint="eastAsia"/>
          <w:lang w:val="en-US" w:eastAsia="zh-CN"/>
        </w:rPr>
      </w:pPr>
      <w:r>
        <w:rPr>
          <w:rFonts w:hint="eastAsia"/>
          <w:lang w:val="en-US" w:eastAsia="zh-CN"/>
        </w:rPr>
        <w:t>-</w:t>
      </w:r>
      <w:r>
        <w:rPr>
          <w:rFonts w:hint="eastAsia"/>
          <w:lang w:val="en-US" w:eastAsia="zh-CN"/>
        </w:rPr>
        <w:tab/>
      </w:r>
      <w:r>
        <w:rPr>
          <w:rFonts w:hint="eastAsia"/>
          <w:lang w:val="en-US" w:eastAsia="zh-CN"/>
        </w:rPr>
        <w:t>PCF has been provided with the protocol description to indicating the support of the MoQ, and some additional assistance information may be provided, including the Traffic flow Description (e.g., URI, Connection ID, frame type, MoQT message type, priority, send order, packet size, burst periodicity etc.)</w:t>
      </w:r>
    </w:p>
    <w:p>
      <w:pPr>
        <w:pStyle w:val="71"/>
        <w:bidi w:val="0"/>
        <w:rPr>
          <w:rFonts w:hint="eastAsia"/>
          <w:lang w:val="en-US" w:eastAsia="zh-CN"/>
        </w:rPr>
      </w:pPr>
      <w:r>
        <w:rPr>
          <w:rFonts w:hint="eastAsia"/>
          <w:lang w:val="en-US" w:eastAsia="zh-CN"/>
        </w:rPr>
        <w:t>-</w:t>
      </w:r>
      <w:r>
        <w:rPr>
          <w:rFonts w:hint="eastAsia"/>
          <w:lang w:val="en-US" w:eastAsia="zh-CN"/>
        </w:rPr>
        <w:tab/>
      </w:r>
      <w:r>
        <w:rPr>
          <w:rFonts w:hint="eastAsia"/>
          <w:lang w:val="en-US" w:eastAsia="zh-CN"/>
        </w:rPr>
        <w:t>SMF may provide the encrypted traffic handling</w:t>
      </w:r>
      <w:r>
        <w:t xml:space="preserve"> assistance information</w:t>
      </w:r>
      <w:r>
        <w:rPr>
          <w:rFonts w:hint="eastAsia"/>
          <w:lang w:val="en-US" w:eastAsia="zh-CN"/>
        </w:rPr>
        <w:t xml:space="preserve"> and Protocol Description to the UPFbased on the received protocol description and additional assistance information.</w:t>
      </w:r>
    </w:p>
    <w:p>
      <w:pPr>
        <w:pStyle w:val="71"/>
        <w:bidi w:val="0"/>
        <w:rPr>
          <w:rFonts w:hint="default"/>
          <w:lang w:val="en-US" w:eastAsia="zh-CN"/>
        </w:rPr>
      </w:pPr>
      <w:r>
        <w:rPr>
          <w:rFonts w:hint="eastAsia"/>
          <w:lang w:val="en-US" w:eastAsia="zh-CN"/>
        </w:rPr>
        <w:t>-</w:t>
      </w:r>
      <w:r>
        <w:rPr>
          <w:rFonts w:hint="eastAsia"/>
          <w:lang w:val="en-US" w:eastAsia="zh-CN"/>
        </w:rPr>
        <w:tab/>
      </w:r>
      <w:r>
        <w:rPr>
          <w:rFonts w:hint="eastAsia"/>
          <w:lang w:val="en-US" w:eastAsia="zh-CN"/>
        </w:rPr>
        <w:t>UPF identifies the PDU Set information and places it in metadata for the use of other UPF, and optionally in the GTP header for the use of RAN.</w:t>
      </w:r>
    </w:p>
    <w:p>
      <w:pPr>
        <w:pStyle w:val="2"/>
      </w:pPr>
      <w:r>
        <w:t>2</w:t>
      </w:r>
      <w:r>
        <w:tab/>
      </w:r>
      <w:r>
        <w:t>Proposal</w:t>
      </w:r>
      <w:bookmarkEnd w:id="0"/>
    </w:p>
    <w:p>
      <w:pPr>
        <w:rPr>
          <w:rFonts w:eastAsiaTheme="minorEastAsia"/>
          <w:color w:val="auto"/>
          <w:lang w:eastAsia="en-US"/>
        </w:rPr>
      </w:pPr>
      <w:r>
        <w:rPr>
          <w:rFonts w:eastAsiaTheme="minorEastAsia"/>
          <w:color w:val="auto"/>
          <w:lang w:eastAsia="en-US"/>
        </w:rPr>
        <w:t>It is proposed to adopt the following changes into TR 23.700-70.</w:t>
      </w:r>
    </w:p>
    <w:p>
      <w:pPr>
        <w:pBdr>
          <w:top w:val="single" w:color="auto" w:sz="4" w:space="1"/>
          <w:left w:val="single" w:color="auto" w:sz="4" w:space="4"/>
          <w:bottom w:val="single" w:color="auto" w:sz="4" w:space="1"/>
          <w:right w:val="single" w:color="auto" w:sz="4" w:space="4"/>
        </w:pBdr>
        <w:tabs>
          <w:tab w:val="left" w:pos="204"/>
          <w:tab w:val="center" w:pos="4819"/>
          <w:tab w:val="right" w:pos="9638"/>
        </w:tabs>
        <w:rPr>
          <w:rFonts w:ascii="Arial" w:hAnsi="Arial" w:cs="Arial"/>
          <w:b/>
          <w:color w:val="C5003D"/>
          <w:sz w:val="28"/>
          <w:szCs w:val="28"/>
          <w:lang w:val="en-US"/>
        </w:rPr>
      </w:pPr>
      <w:r>
        <w:rPr>
          <w:rFonts w:ascii="Arial" w:hAnsi="Arial" w:cs="Arial"/>
          <w:b/>
          <w:color w:val="C5003D"/>
          <w:sz w:val="28"/>
          <w:szCs w:val="28"/>
          <w:lang w:val="en-US" w:eastAsia="ko-KR"/>
        </w:rPr>
        <w:tab/>
      </w:r>
      <w:r>
        <w:rPr>
          <w:rFonts w:ascii="Arial" w:hAnsi="Arial" w:cs="Arial"/>
          <w:b/>
          <w:color w:val="C5003D"/>
          <w:sz w:val="28"/>
          <w:szCs w:val="28"/>
          <w:lang w:val="en-US" w:eastAsia="ko-KR"/>
        </w:rPr>
        <w:tab/>
      </w:r>
      <w:r>
        <w:rPr>
          <w:rFonts w:hint="eastAsia"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1</w:t>
      </w:r>
      <w:r>
        <w:rPr>
          <w:rFonts w:ascii="Arial" w:hAnsi="Arial" w:cs="Arial"/>
          <w:b/>
          <w:color w:val="C5003D"/>
          <w:sz w:val="28"/>
          <w:szCs w:val="28"/>
          <w:vertAlign w:val="superscript"/>
          <w:lang w:val="en-US" w:eastAsia="ko-KR"/>
        </w:rPr>
        <w:t>st</w:t>
      </w:r>
      <w:r>
        <w:rPr>
          <w:rFonts w:ascii="Arial" w:hAnsi="Arial" w:cs="Arial"/>
          <w:b/>
          <w:color w:val="C5003D"/>
          <w:sz w:val="28"/>
          <w:szCs w:val="28"/>
          <w:lang w:val="en-US" w:eastAsia="ko-KR"/>
        </w:rPr>
        <w:t xml:space="preserve"> Change</w:t>
      </w:r>
      <w:r>
        <w:rPr>
          <w:rFonts w:ascii="Arial" w:hAnsi="Arial" w:cs="Arial"/>
          <w:b/>
          <w:color w:val="C5003D"/>
          <w:sz w:val="28"/>
          <w:szCs w:val="28"/>
          <w:lang w:val="en-US"/>
        </w:rPr>
        <w:t xml:space="preserve"> (revision marked) * * * *</w:t>
      </w:r>
      <w:r>
        <w:rPr>
          <w:rFonts w:ascii="Arial" w:hAnsi="Arial" w:cs="Arial"/>
          <w:b/>
          <w:color w:val="C5003D"/>
          <w:sz w:val="28"/>
          <w:szCs w:val="28"/>
          <w:lang w:val="en-US"/>
        </w:rPr>
        <w:tab/>
      </w:r>
      <w:bookmarkStart w:id="2" w:name="_Toc93073651"/>
    </w:p>
    <w:bookmarkEnd w:id="2"/>
    <w:p>
      <w:pPr>
        <w:pStyle w:val="3"/>
      </w:pPr>
      <w:bookmarkStart w:id="3" w:name="startOfAnnexes"/>
      <w:bookmarkEnd w:id="3"/>
      <w:bookmarkStart w:id="4" w:name="_Toc30694627"/>
      <w:bookmarkStart w:id="5" w:name="_Toc57530236"/>
      <w:bookmarkStart w:id="6" w:name="_Toc43906765"/>
      <w:bookmarkStart w:id="7" w:name="_Toc54968110"/>
      <w:bookmarkStart w:id="8" w:name="_Toc23402388"/>
      <w:bookmarkStart w:id="9" w:name="_Toc26386423"/>
      <w:bookmarkStart w:id="10" w:name="_Toc54930305"/>
      <w:bookmarkStart w:id="11" w:name="_Toc22192650"/>
      <w:bookmarkStart w:id="12" w:name="_Toc23402418"/>
      <w:bookmarkStart w:id="13" w:name="_Toc57236432"/>
      <w:bookmarkStart w:id="14" w:name="_Toc148498831"/>
      <w:bookmarkStart w:id="15" w:name="_Toc57532437"/>
      <w:bookmarkStart w:id="16" w:name="_Toc57236595"/>
      <w:bookmarkStart w:id="17" w:name="_Toc43906649"/>
      <w:bookmarkStart w:id="18" w:name="_Toc26431229"/>
      <w:bookmarkStart w:id="19" w:name="_Toc44311891"/>
      <w:bookmarkStart w:id="20" w:name="_Toc50536533"/>
      <w:bookmarkStart w:id="21" w:name="_Toc16839382"/>
      <w:bookmarkStart w:id="22" w:name="_Toc500949097"/>
      <w:bookmarkStart w:id="23" w:name="_Toc93070684"/>
      <w:bookmarkStart w:id="24" w:name="_Toc92875660"/>
      <w:r>
        <w:t>6.0</w:t>
      </w:r>
      <w:r>
        <w:tab/>
      </w:r>
      <w:r>
        <w:t>Mapping of Solutions to Key Issues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bookmarkEnd w:id="21"/>
    <w:p>
      <w:pPr>
        <w:pStyle w:val="57"/>
      </w:pPr>
      <w:r>
        <w:t>Table 6.0-1: Mapping of Solutions to Key Issues</w:t>
      </w:r>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8"/>
        <w:gridCol w:w="2145"/>
        <w:gridCol w:w="23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78" w:type="dxa"/>
            <w:tcBorders>
              <w:bottom w:val="nil"/>
            </w:tcBorders>
          </w:tcPr>
          <w:p>
            <w:pPr>
              <w:pStyle w:val="102"/>
              <w:rPr>
                <w:sz w:val="16"/>
                <w:szCs w:val="16"/>
              </w:rPr>
            </w:pPr>
            <w:r>
              <w:rPr>
                <w:sz w:val="16"/>
                <w:szCs w:val="16"/>
              </w:rPr>
              <w:t>Solutions</w:t>
            </w:r>
          </w:p>
        </w:tc>
        <w:tc>
          <w:tcPr>
            <w:tcW w:w="2145" w:type="dxa"/>
            <w:tcBorders>
              <w:right w:val="nil"/>
            </w:tcBorders>
          </w:tcPr>
          <w:p>
            <w:pPr>
              <w:pStyle w:val="102"/>
              <w:rPr>
                <w:sz w:val="16"/>
                <w:szCs w:val="16"/>
              </w:rPr>
            </w:pPr>
          </w:p>
        </w:tc>
        <w:tc>
          <w:tcPr>
            <w:tcW w:w="2356" w:type="dxa"/>
            <w:tcBorders>
              <w:left w:val="nil"/>
            </w:tcBorders>
          </w:tcPr>
          <w:p>
            <w:pPr>
              <w:pStyle w:val="102"/>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78" w:type="dxa"/>
            <w:tcBorders>
              <w:top w:val="nil"/>
            </w:tcBorders>
          </w:tcPr>
          <w:p>
            <w:pPr>
              <w:pStyle w:val="102"/>
              <w:rPr>
                <w:sz w:val="16"/>
                <w:szCs w:val="16"/>
              </w:rPr>
            </w:pPr>
          </w:p>
        </w:tc>
        <w:tc>
          <w:tcPr>
            <w:tcW w:w="2145" w:type="dxa"/>
          </w:tcPr>
          <w:p>
            <w:pPr>
              <w:pStyle w:val="102"/>
              <w:rPr>
                <w:sz w:val="16"/>
                <w:szCs w:val="16"/>
              </w:rPr>
            </w:pPr>
            <w:r>
              <w:rPr>
                <w:sz w:val="16"/>
                <w:szCs w:val="16"/>
              </w:rPr>
              <w:t>&lt;Key Issue #1&gt;</w:t>
            </w:r>
          </w:p>
        </w:tc>
        <w:tc>
          <w:tcPr>
            <w:tcW w:w="2356" w:type="dxa"/>
          </w:tcPr>
          <w:p>
            <w:pPr>
              <w:pStyle w:val="102"/>
              <w:rPr>
                <w:sz w:val="16"/>
                <w:szCs w:val="16"/>
              </w:rPr>
            </w:pPr>
            <w:r>
              <w:rPr>
                <w:sz w:val="16"/>
                <w:szCs w:val="16"/>
              </w:rPr>
              <w:t>&lt;Key Issue #2&gt;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78" w:type="dxa"/>
          </w:tcPr>
          <w:p>
            <w:pPr>
              <w:pStyle w:val="102"/>
            </w:pPr>
            <w:r>
              <w:t>#1</w:t>
            </w:r>
          </w:p>
        </w:tc>
        <w:tc>
          <w:tcPr>
            <w:tcW w:w="2145" w:type="dxa"/>
          </w:tcPr>
          <w:p>
            <w:pPr>
              <w:pStyle w:val="101"/>
            </w:pPr>
          </w:p>
        </w:tc>
        <w:tc>
          <w:tcPr>
            <w:tcW w:w="2356" w:type="dxa"/>
          </w:tcPr>
          <w:p>
            <w:pPr>
              <w:pStyle w:val="10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478" w:type="dxa"/>
          </w:tcPr>
          <w:p>
            <w:pPr>
              <w:pStyle w:val="102"/>
            </w:pPr>
            <w:r>
              <w:t>#2</w:t>
            </w:r>
          </w:p>
        </w:tc>
        <w:tc>
          <w:tcPr>
            <w:tcW w:w="2145" w:type="dxa"/>
          </w:tcPr>
          <w:p>
            <w:pPr>
              <w:pStyle w:val="101"/>
            </w:pPr>
          </w:p>
        </w:tc>
        <w:tc>
          <w:tcPr>
            <w:tcW w:w="2356" w:type="dxa"/>
          </w:tcPr>
          <w:p>
            <w:pPr>
              <w:pStyle w:val="10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78" w:type="dxa"/>
          </w:tcPr>
          <w:p>
            <w:pPr>
              <w:pStyle w:val="102"/>
            </w:pPr>
            <w:r>
              <w:rPr>
                <w:rFonts w:hint="eastAsia"/>
                <w:lang w:eastAsia="zh-CN"/>
              </w:rPr>
              <w:t>#</w:t>
            </w:r>
            <w:r>
              <w:rPr>
                <w:lang w:eastAsia="zh-CN"/>
              </w:rPr>
              <w:t>X</w:t>
            </w:r>
          </w:p>
        </w:tc>
        <w:tc>
          <w:tcPr>
            <w:tcW w:w="2145" w:type="dxa"/>
          </w:tcPr>
          <w:p>
            <w:pPr>
              <w:pStyle w:val="101"/>
            </w:pPr>
          </w:p>
        </w:tc>
        <w:tc>
          <w:tcPr>
            <w:tcW w:w="2356" w:type="dxa"/>
          </w:tcPr>
          <w:p>
            <w:pPr>
              <w:pStyle w:val="101"/>
              <w:rPr>
                <w:rFonts w:hint="eastAsia" w:eastAsia="宋体"/>
                <w:lang w:val="en-US" w:eastAsia="zh-CN"/>
              </w:rPr>
            </w:pPr>
            <w:r>
              <w:rPr>
                <w:rFonts w:hint="eastAsia" w:eastAsia="宋体"/>
                <w:lang w:val="en-US" w:eastAsia="zh-CN"/>
              </w:rPr>
              <w:t>X</w:t>
            </w:r>
          </w:p>
        </w:tc>
      </w:tr>
    </w:tbl>
    <w:p>
      <w:pPr>
        <w:keepNext/>
        <w:keepLines/>
        <w:spacing w:before="180"/>
        <w:ind w:left="1134" w:hanging="1134"/>
        <w:outlineLvl w:val="1"/>
        <w:rPr>
          <w:rFonts w:ascii="Arial" w:hAnsi="Arial" w:eastAsia="等线"/>
          <w:sz w:val="32"/>
        </w:rPr>
      </w:pPr>
      <w:r>
        <w:rPr>
          <w:rFonts w:ascii="Arial" w:hAnsi="Arial" w:eastAsia="等线"/>
          <w:sz w:val="32"/>
          <w:lang w:eastAsia="zh-CN"/>
        </w:rPr>
        <w:t>6.</w:t>
      </w:r>
      <w:r>
        <w:rPr>
          <w:rFonts w:hint="eastAsia" w:ascii="Arial" w:hAnsi="Arial" w:eastAsia="等线"/>
          <w:sz w:val="32"/>
          <w:lang w:eastAsia="zh-CN"/>
        </w:rPr>
        <w:t>X</w:t>
      </w:r>
      <w:r>
        <w:rPr>
          <w:rFonts w:hint="eastAsia" w:ascii="Arial" w:hAnsi="Arial" w:eastAsia="等线"/>
          <w:sz w:val="32"/>
          <w:lang w:eastAsia="ko-KR"/>
        </w:rPr>
        <w:tab/>
      </w:r>
      <w:r>
        <w:rPr>
          <w:rFonts w:ascii="Arial" w:hAnsi="Arial" w:eastAsia="等线"/>
          <w:sz w:val="32"/>
        </w:rPr>
        <w:t>Solution</w:t>
      </w:r>
      <w:r>
        <w:rPr>
          <w:rFonts w:hint="eastAsia" w:ascii="Arial" w:hAnsi="Arial" w:eastAsia="等线"/>
          <w:sz w:val="32"/>
          <w:lang w:eastAsia="zh-CN"/>
        </w:rPr>
        <w:t xml:space="preserve"> #</w:t>
      </w:r>
      <w:r>
        <w:rPr>
          <w:rFonts w:ascii="Arial" w:hAnsi="Arial" w:eastAsia="等线"/>
          <w:sz w:val="32"/>
          <w:lang w:eastAsia="zh-CN"/>
        </w:rPr>
        <w:t>X</w:t>
      </w:r>
      <w:r>
        <w:rPr>
          <w:rFonts w:ascii="Arial" w:hAnsi="Arial" w:eastAsia="等线"/>
          <w:sz w:val="32"/>
        </w:rPr>
        <w:t xml:space="preserve">: </w:t>
      </w:r>
      <w:bookmarkEnd w:id="22"/>
      <w:r>
        <w:rPr>
          <w:rFonts w:ascii="Arial" w:hAnsi="Arial" w:eastAsia="等线"/>
          <w:sz w:val="32"/>
        </w:rPr>
        <w:t>&lt;</w:t>
      </w:r>
      <w:r>
        <w:rPr>
          <w:rFonts w:hint="eastAsia" w:ascii="Arial" w:hAnsi="Arial" w:eastAsia="等线"/>
          <w:sz w:val="32"/>
          <w:lang w:val="en-US" w:eastAsia="zh-CN"/>
        </w:rPr>
        <w:t xml:space="preserve"> PDU Set information identification </w:t>
      </w:r>
      <w:r>
        <w:rPr>
          <w:rFonts w:ascii="Arial" w:hAnsi="Arial" w:eastAsia="等线"/>
          <w:sz w:val="32"/>
        </w:rPr>
        <w:t>&gt;</w:t>
      </w:r>
      <w:bookmarkEnd w:id="23"/>
      <w:bookmarkEnd w:id="24"/>
    </w:p>
    <w:p>
      <w:pPr>
        <w:keepNext/>
        <w:keepLines/>
        <w:spacing w:before="120"/>
        <w:ind w:left="1134" w:hanging="1134"/>
        <w:outlineLvl w:val="2"/>
        <w:rPr>
          <w:rFonts w:ascii="Arial" w:hAnsi="Arial" w:eastAsia="等线"/>
          <w:sz w:val="28"/>
        </w:rPr>
      </w:pPr>
      <w:bookmarkStart w:id="25" w:name="_Toc93070685"/>
      <w:bookmarkStart w:id="26" w:name="_Toc500949098"/>
      <w:bookmarkStart w:id="27" w:name="_Toc92875661"/>
      <w:r>
        <w:rPr>
          <w:rFonts w:ascii="Arial" w:hAnsi="Arial" w:eastAsia="等线"/>
          <w:sz w:val="28"/>
        </w:rPr>
        <w:t>6.</w:t>
      </w:r>
      <w:r>
        <w:rPr>
          <w:rFonts w:hint="eastAsia" w:ascii="Arial" w:hAnsi="Arial" w:eastAsia="等线"/>
          <w:sz w:val="28"/>
        </w:rPr>
        <w:t>X</w:t>
      </w:r>
      <w:r>
        <w:rPr>
          <w:rFonts w:ascii="Arial" w:hAnsi="Arial" w:eastAsia="等线"/>
          <w:sz w:val="28"/>
        </w:rPr>
        <w:t>.</w:t>
      </w:r>
      <w:r>
        <w:rPr>
          <w:rFonts w:hint="eastAsia" w:ascii="Arial" w:hAnsi="Arial" w:eastAsia="等线"/>
          <w:sz w:val="28"/>
        </w:rPr>
        <w:t>1</w:t>
      </w:r>
      <w:r>
        <w:rPr>
          <w:rFonts w:hint="eastAsia" w:ascii="Arial" w:hAnsi="Arial" w:eastAsia="等线"/>
          <w:sz w:val="28"/>
        </w:rPr>
        <w:tab/>
      </w:r>
      <w:r>
        <w:rPr>
          <w:rFonts w:ascii="Arial" w:hAnsi="Arial" w:eastAsia="等线"/>
          <w:sz w:val="28"/>
        </w:rPr>
        <w:t>Key Issue mapping</w:t>
      </w:r>
      <w:bookmarkEnd w:id="25"/>
      <w:bookmarkEnd w:id="26"/>
      <w:bookmarkEnd w:id="27"/>
    </w:p>
    <w:p>
      <w:pPr>
        <w:bidi w:val="0"/>
        <w:rPr>
          <w:rFonts w:hint="default"/>
          <w:lang w:val="en-US" w:eastAsia="zh-CN"/>
        </w:rPr>
      </w:pPr>
      <w:r>
        <w:rPr>
          <w:rFonts w:hint="eastAsia"/>
          <w:lang w:val="en-US" w:eastAsia="zh-CN"/>
        </w:rPr>
        <w:t xml:space="preserve">This solution addresses the Key issue #2 to Support PDU Set information identification for end-to-end encrypted XRM traffic. </w:t>
      </w:r>
    </w:p>
    <w:p>
      <w:pPr>
        <w:keepNext/>
        <w:keepLines/>
        <w:spacing w:before="120"/>
        <w:ind w:left="1134" w:hanging="1134"/>
        <w:outlineLvl w:val="2"/>
        <w:rPr>
          <w:rFonts w:ascii="Arial" w:hAnsi="Arial" w:eastAsia="等线"/>
          <w:sz w:val="28"/>
        </w:rPr>
      </w:pPr>
      <w:bookmarkStart w:id="28" w:name="_Toc500949099"/>
      <w:bookmarkStart w:id="29" w:name="_Toc93070686"/>
      <w:bookmarkStart w:id="30" w:name="_Toc92875662"/>
      <w:r>
        <w:rPr>
          <w:rFonts w:ascii="Arial" w:hAnsi="Arial" w:eastAsia="等线"/>
          <w:sz w:val="28"/>
        </w:rPr>
        <w:t>6.</w:t>
      </w:r>
      <w:r>
        <w:rPr>
          <w:rFonts w:hint="eastAsia" w:ascii="Arial" w:hAnsi="Arial" w:eastAsia="等线"/>
          <w:sz w:val="28"/>
        </w:rPr>
        <w:t>X</w:t>
      </w:r>
      <w:r>
        <w:rPr>
          <w:rFonts w:ascii="Arial" w:hAnsi="Arial" w:eastAsia="等线"/>
          <w:sz w:val="28"/>
        </w:rPr>
        <w:t>.2</w:t>
      </w:r>
      <w:r>
        <w:rPr>
          <w:rFonts w:hint="eastAsia" w:ascii="Arial" w:hAnsi="Arial" w:eastAsia="等线"/>
          <w:sz w:val="28"/>
        </w:rPr>
        <w:tab/>
      </w:r>
      <w:r>
        <w:rPr>
          <w:rFonts w:hint="eastAsia" w:ascii="Arial" w:hAnsi="Arial" w:eastAsia="等线"/>
          <w:sz w:val="28"/>
        </w:rPr>
        <w:t>Description</w:t>
      </w:r>
      <w:bookmarkEnd w:id="28"/>
      <w:bookmarkEnd w:id="29"/>
      <w:bookmarkEnd w:id="30"/>
    </w:p>
    <w:p>
      <w:pPr>
        <w:keepLines w:val="0"/>
        <w:ind w:left="0" w:firstLine="0"/>
        <w:rPr>
          <w:rFonts w:hint="default" w:ascii="Times New Roman" w:hAnsi="Times New Roman" w:cs="Times New Roman"/>
          <w:sz w:val="18"/>
          <w:szCs w:val="18"/>
          <w:lang w:val="en-US" w:eastAsia="zh-CN"/>
        </w:rPr>
      </w:pPr>
      <w:bookmarkStart w:id="31" w:name="_Toc500949101"/>
      <w:r>
        <w:rPr>
          <w:rFonts w:hint="default" w:ascii="Times New Roman" w:hAnsi="Times New Roman" w:cs="Times New Roman"/>
          <w:sz w:val="18"/>
          <w:szCs w:val="18"/>
          <w:lang w:val="en-US" w:eastAsia="zh-CN"/>
        </w:rPr>
        <w:t>Nowadays, more and more businesses are showing a trend of adopting QUIC. However, QUIC natively integrates TLS encryption technology, making it difficult for the network intermediate node to identify the application layer information such as PDU Set information.</w:t>
      </w:r>
    </w:p>
    <w:p>
      <w:pPr>
        <w:keepLines w:val="0"/>
        <w:ind w:left="0" w:firstLine="0"/>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Media over QUIC (MoQ) develops a simple low-latency media delivery solution for ingest and distribution of media. MoQ focuses on building protocol mechanisms for publication of media and means to identify and receive the media, which can be used over raw QUIC or WebTransport. MoQ specifies a simple method for clients to authenticate to the relay or server to transmit or receive media. Media will be encrypted at the transport layer using the standard QUIC mechanisms. Media content may be end-to-end encrypted in certain use cases, where the "end-to-end" keys are available to media sources and consumers, but not relays. Even when media content is end-to-end encrypted, the relays can access metadata needed for caching (such as timestamp), making media forwarding decisions (such as drop or delay under congestion), and so on. Such media metadata will be authenticated and integrity-protected end-to-end.</w:t>
      </w:r>
    </w:p>
    <w:p>
      <w:pPr>
        <w:keepLines w:val="0"/>
        <w:ind w:left="0" w:firstLine="0"/>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This paper proposes a solution for identifying PDU Set information from encrypted traffic based on the Media over QUIC (moq). In this solution, UPF can serve as a relay node to identify the PDU Set information and place it in metadata/GTP header.</w:t>
      </w:r>
    </w:p>
    <w:p>
      <w:pPr>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The solution is based on the existing PDU Session Establishment/ modification with the following enhancement:</w:t>
      </w:r>
    </w:p>
    <w:p>
      <w:pPr>
        <w:pStyle w:val="71"/>
        <w:rPr>
          <w:rFonts w:hint="default" w:ascii="Times New Roman" w:hAnsi="Times New Roman" w:cs="Times New Roman"/>
          <w:lang w:val="en-US" w:eastAsia="zh-CN"/>
        </w:rPr>
      </w:pPr>
      <w:r>
        <w:rPr>
          <w:rFonts w:hint="default" w:ascii="Times New Roman" w:hAnsi="Times New Roman" w:cs="Times New Roman"/>
          <w:sz w:val="16"/>
          <w:szCs w:val="22"/>
          <w:lang w:val="en-US" w:eastAsia="zh-CN"/>
        </w:rPr>
        <w:t>-</w:t>
      </w:r>
      <w:r>
        <w:rPr>
          <w:rFonts w:hint="default" w:ascii="Times New Roman" w:hAnsi="Times New Roman" w:cs="Times New Roman"/>
          <w:sz w:val="16"/>
          <w:szCs w:val="22"/>
          <w:lang w:val="en-US" w:eastAsia="zh-CN"/>
        </w:rPr>
        <w:tab/>
      </w:r>
      <w:r>
        <w:rPr>
          <w:rFonts w:hint="default" w:ascii="Times New Roman" w:hAnsi="Times New Roman" w:cs="Times New Roman"/>
          <w:sz w:val="16"/>
          <w:szCs w:val="22"/>
          <w:lang w:val="en-US" w:eastAsia="zh-CN"/>
        </w:rPr>
        <w:t xml:space="preserve">PCF has been provided with the protocol description to indicating the support of the MoQ, and some additional </w:t>
      </w:r>
      <w:r>
        <w:rPr>
          <w:rFonts w:hint="default" w:ascii="Times New Roman" w:hAnsi="Times New Roman" w:cs="Times New Roman"/>
          <w:lang w:val="en-US" w:eastAsia="zh-CN"/>
        </w:rPr>
        <w:t>assistance information may be provided, including the Traffic flow Description (e.g., URI, Connection ID, frame type, MoQT message type, priority, send order, packet size, burst periodicity etc.)</w:t>
      </w:r>
    </w:p>
    <w:p>
      <w:pPr>
        <w:pStyle w:val="71"/>
        <w:rPr>
          <w:rFonts w:hint="default" w:ascii="Times New Roman" w:hAnsi="Times New Roman" w:cs="Times New Roman"/>
          <w:lang w:val="en-US" w:eastAsia="zh-CN"/>
        </w:rPr>
      </w:pPr>
      <w:r>
        <w:rPr>
          <w:rFonts w:hint="default" w:ascii="Times New Roman" w:hAnsi="Times New Roman" w:cs="Times New Roman"/>
          <w:lang w:val="en-US" w:eastAsia="zh-CN"/>
        </w:rPr>
        <w:t>-</w:t>
      </w:r>
      <w:r>
        <w:rPr>
          <w:rFonts w:hint="default" w:ascii="Times New Roman" w:hAnsi="Times New Roman" w:cs="Times New Roman"/>
          <w:lang w:val="en-US" w:eastAsia="zh-CN"/>
        </w:rPr>
        <w:tab/>
      </w:r>
      <w:r>
        <w:rPr>
          <w:rFonts w:hint="default" w:ascii="Times New Roman" w:hAnsi="Times New Roman" w:cs="Times New Roman"/>
          <w:lang w:val="en-US" w:eastAsia="zh-CN"/>
        </w:rPr>
        <w:t>SMF may provide the encrypted traffic handling</w:t>
      </w:r>
      <w:r>
        <w:rPr>
          <w:rFonts w:hint="default" w:ascii="Times New Roman" w:hAnsi="Times New Roman" w:cs="Times New Roman"/>
        </w:rPr>
        <w:t xml:space="preserve"> assistance information</w:t>
      </w:r>
      <w:r>
        <w:rPr>
          <w:rFonts w:hint="default" w:ascii="Times New Roman" w:hAnsi="Times New Roman" w:cs="Times New Roman"/>
          <w:lang w:val="en-US" w:eastAsia="zh-CN"/>
        </w:rPr>
        <w:t xml:space="preserve"> and Protocol Description to the UPF based on the received protocol description and additional assistance information.</w:t>
      </w:r>
    </w:p>
    <w:p>
      <w:pPr>
        <w:pStyle w:val="71"/>
        <w:rPr>
          <w:rFonts w:hint="default" w:ascii="Times New Roman" w:hAnsi="Times New Roman" w:cs="Times New Roman"/>
          <w:lang w:val="en-US" w:eastAsia="zh-CN"/>
        </w:rPr>
      </w:pPr>
      <w:r>
        <w:rPr>
          <w:rFonts w:hint="default" w:ascii="Times New Roman" w:hAnsi="Times New Roman" w:cs="Times New Roman"/>
          <w:lang w:val="en-US" w:eastAsia="zh-CN"/>
        </w:rPr>
        <w:t>-</w:t>
      </w:r>
      <w:r>
        <w:rPr>
          <w:rFonts w:hint="default" w:ascii="Times New Roman" w:hAnsi="Times New Roman" w:cs="Times New Roman"/>
          <w:lang w:val="en-US" w:eastAsia="zh-CN"/>
        </w:rPr>
        <w:tab/>
      </w:r>
      <w:r>
        <w:rPr>
          <w:rFonts w:hint="default" w:ascii="Times New Roman" w:hAnsi="Times New Roman" w:cs="Times New Roman"/>
          <w:lang w:val="en-US" w:eastAsia="zh-CN"/>
        </w:rPr>
        <w:t>UPF identifies the PDU Set information and places it in metadata for the use of other UPF, and optionally in the GTP header for the use of RAN.</w:t>
      </w:r>
    </w:p>
    <w:p>
      <w:pPr>
        <w:keepLines/>
        <w:ind w:left="0" w:firstLine="0"/>
        <w:rPr>
          <w:rFonts w:hint="default" w:eastAsia="等线"/>
          <w:color w:val="FF0000"/>
          <w:lang w:val="en-US" w:eastAsia="zh-CN"/>
        </w:rPr>
      </w:pPr>
    </w:p>
    <w:p>
      <w:pPr>
        <w:keepNext/>
        <w:keepLines/>
        <w:spacing w:before="120"/>
        <w:ind w:left="1134" w:hanging="1134"/>
        <w:outlineLvl w:val="2"/>
        <w:rPr>
          <w:rFonts w:ascii="Arial" w:hAnsi="Arial" w:eastAsia="等线"/>
          <w:sz w:val="28"/>
        </w:rPr>
      </w:pPr>
      <w:bookmarkStart w:id="32" w:name="_Toc93070687"/>
      <w:bookmarkStart w:id="33" w:name="_Toc92875663"/>
      <w:r>
        <w:rPr>
          <w:rFonts w:ascii="Arial" w:hAnsi="Arial" w:eastAsia="等线"/>
          <w:sz w:val="28"/>
        </w:rPr>
        <w:t>6.X.3</w:t>
      </w:r>
      <w:r>
        <w:rPr>
          <w:rFonts w:ascii="Arial" w:hAnsi="Arial" w:eastAsia="等线"/>
          <w:sz w:val="28"/>
        </w:rPr>
        <w:tab/>
      </w:r>
      <w:r>
        <w:rPr>
          <w:rFonts w:ascii="Arial" w:hAnsi="Arial" w:eastAsia="等线"/>
          <w:sz w:val="28"/>
        </w:rPr>
        <w:t>Procedures</w:t>
      </w:r>
      <w:bookmarkEnd w:id="31"/>
      <w:bookmarkEnd w:id="32"/>
      <w:bookmarkEnd w:id="33"/>
    </w:p>
    <w:p>
      <w:pPr>
        <w:pStyle w:val="71"/>
        <w:ind w:left="8" w:hanging="8"/>
        <w:rPr>
          <w:rFonts w:hint="default" w:ascii="Times New Roman" w:hAnsi="Times New Roman" w:eastAsia="宋体" w:cs="Times New Roman"/>
          <w:lang w:val="en-US" w:eastAsia="zh-CN"/>
        </w:rPr>
      </w:pPr>
      <w:r>
        <w:rPr>
          <w:rFonts w:hint="default" w:ascii="Times New Roman" w:hAnsi="Times New Roman" w:eastAsia="Malgun Gothic" w:cs="Times New Roman"/>
          <w:lang w:val="en-GB" w:eastAsia="en-GB"/>
        </w:rPr>
        <w:t>The procedures is used for AF requested encrypted traffic handling, and the QUIC connection may or may not be established between the UE and the AF. The network could help to identify the PDU set information based on the AF provided assistance information.</w:t>
      </w:r>
      <w:r>
        <w:rPr>
          <w:rFonts w:hint="default" w:ascii="Times New Roman" w:hAnsi="Times New Roman" w:eastAsia="宋体" w:cs="Times New Roman"/>
          <w:lang w:val="en-US" w:eastAsia="zh-CN"/>
        </w:rPr>
        <w:t xml:space="preserve">  </w:t>
      </w:r>
    </w:p>
    <w:p>
      <w:pPr>
        <w:pStyle w:val="71"/>
      </w:pPr>
      <w:r>
        <w:object>
          <v:shape id="_x0000_i1025" o:spt="75" type="#_x0000_t75" style="height:253.3pt;width:466.5pt;" o:ole="t" filled="f" o:preferrelative="t" stroked="f" coordsize="21600,21600">
            <v:path/>
            <v:fill on="f" focussize="0,0"/>
            <v:stroke on="f"/>
            <v:imagedata r:id="rId9" cropright="1544f" cropbottom="36012f" o:title=""/>
            <o:lock v:ext="edit" aspectratio="t"/>
            <w10:wrap type="none"/>
            <w10:anchorlock/>
          </v:shape>
          <o:OLEObject Type="Embed" ProgID="Word.Picture.8" ShapeID="_x0000_i1025" DrawAspect="Content" ObjectID="_1468075725" r:id="rId8">
            <o:LockedField>false</o:LockedField>
          </o:OLEObject>
        </w:object>
      </w:r>
    </w:p>
    <w:p>
      <w:pPr>
        <w:pStyle w:val="59"/>
      </w:pPr>
      <w:bookmarkStart w:id="34" w:name="_CRFigure4_9_1_2_21"/>
      <w:r>
        <w:t>Figure </w:t>
      </w:r>
      <w:bookmarkEnd w:id="34"/>
      <w:r>
        <w:t xml:space="preserve">6.X.3-1: </w:t>
      </w:r>
      <w:r>
        <w:rPr>
          <w:rFonts w:hint="eastAsia"/>
          <w:lang w:val="en-US" w:eastAsia="zh-CN"/>
        </w:rPr>
        <w:t>PDU Set information identification based on MoQ</w:t>
      </w:r>
    </w:p>
    <w:p>
      <w:pPr>
        <w:pStyle w:val="71"/>
        <w:numPr>
          <w:ilvl w:val="0"/>
          <w:numId w:val="2"/>
        </w:numPr>
        <w:rPr>
          <w:rFonts w:hint="default" w:ascii="Times New Roman" w:hAnsi="Times New Roman" w:cs="Times New Roman"/>
        </w:rPr>
      </w:pPr>
      <w:r>
        <w:rPr>
          <w:rFonts w:hint="default" w:ascii="Times New Roman" w:hAnsi="Times New Roman" w:cs="Times New Roman"/>
          <w:lang w:val="en-US" w:eastAsia="zh-CN"/>
        </w:rPr>
        <w:t xml:space="preserve">The </w:t>
      </w:r>
      <w:r>
        <w:rPr>
          <w:rFonts w:hint="default" w:ascii="Times New Roman" w:hAnsi="Times New Roman" w:cs="Times New Roman"/>
        </w:rPr>
        <w:t xml:space="preserve">the AF may provide </w:t>
      </w:r>
      <w:r>
        <w:rPr>
          <w:rFonts w:hint="default" w:ascii="Times New Roman" w:hAnsi="Times New Roman" w:cs="Times New Roman"/>
          <w:lang w:val="en-US" w:eastAsia="zh-CN"/>
        </w:rPr>
        <w:t>encrypted traffic handling</w:t>
      </w:r>
      <w:r>
        <w:rPr>
          <w:rFonts w:hint="default" w:ascii="Times New Roman" w:hAnsi="Times New Roman" w:cs="Times New Roman"/>
        </w:rPr>
        <w:t xml:space="preserve"> assistance information</w:t>
      </w:r>
      <w:r>
        <w:rPr>
          <w:rFonts w:hint="default" w:ascii="Times New Roman" w:hAnsi="Times New Roman" w:cs="Times New Roman"/>
          <w:lang w:val="en-US" w:eastAsia="zh-CN"/>
        </w:rPr>
        <w:t xml:space="preserve"> along with the Protocol description </w:t>
      </w:r>
      <w:r>
        <w:rPr>
          <w:rFonts w:hint="default" w:ascii="Times New Roman" w:hAnsi="Times New Roman" w:cs="Times New Roman"/>
        </w:rPr>
        <w:t>to the NEF/PCF</w:t>
      </w:r>
      <w:r>
        <w:rPr>
          <w:rFonts w:hint="default" w:ascii="Times New Roman" w:hAnsi="Times New Roman" w:cs="Times New Roman"/>
          <w:lang w:val="en-US" w:eastAsia="zh-CN"/>
        </w:rPr>
        <w:t>, the encrypted traffic handling assistance information including the Traffic flow Description indicating the different flows need to be handled (e.g., IP5 tuple information with one or more URI), and some additional information indicating different features of the flows such as Application identifier, frame type, MoQT message type, priority, send order, packet size, burst periodicity etc.</w:t>
      </w:r>
      <w:r>
        <w:rPr>
          <w:rFonts w:hint="default" w:ascii="Times New Roman" w:hAnsi="Times New Roman" w:cs="Times New Roman"/>
        </w:rPr>
        <w:t>.</w:t>
      </w:r>
      <w:r>
        <w:rPr>
          <w:rFonts w:hint="default" w:ascii="Times New Roman" w:hAnsi="Times New Roman" w:eastAsia="宋体" w:cs="Times New Roman"/>
          <w:lang w:val="en-US" w:eastAsia="zh-CN"/>
        </w:rPr>
        <w:t xml:space="preserve"> The </w:t>
      </w:r>
      <w:r>
        <w:rPr>
          <w:rFonts w:hint="default" w:ascii="Times New Roman" w:hAnsi="Times New Roman" w:cs="Times New Roman"/>
          <w:lang w:eastAsia="zh-CN"/>
        </w:rPr>
        <w:t xml:space="preserve">AF </w:t>
      </w:r>
      <w:r>
        <w:rPr>
          <w:rFonts w:hint="default" w:ascii="Times New Roman" w:hAnsi="Times New Roman" w:cs="Times New Roman"/>
          <w:lang w:val="en-US" w:eastAsia="zh-CN"/>
        </w:rPr>
        <w:t>traffic influence service may be enhanced to provide those</w:t>
      </w:r>
      <w:r>
        <w:rPr>
          <w:rFonts w:hint="default" w:ascii="Times New Roman" w:hAnsi="Times New Roman" w:eastAsia="宋体" w:cs="Times New Roman"/>
          <w:lang w:val="en-US" w:eastAsia="zh-CN"/>
        </w:rPr>
        <w:t xml:space="preserve"> information.</w:t>
      </w:r>
    </w:p>
    <w:p>
      <w:pPr>
        <w:pStyle w:val="71"/>
        <w:numPr>
          <w:ilvl w:val="0"/>
          <w:numId w:val="2"/>
        </w:numPr>
        <w:rPr>
          <w:rFonts w:hint="default" w:ascii="Times New Roman" w:hAnsi="Times New Roman" w:eastAsia="Malgun Gothic" w:cs="Times New Roman"/>
          <w:lang w:val="en-US" w:eastAsia="zh-CN"/>
        </w:rPr>
      </w:pPr>
      <w:r>
        <w:rPr>
          <w:rFonts w:hint="default" w:ascii="Times New Roman" w:hAnsi="Times New Roman" w:eastAsia="宋体" w:cs="Times New Roman"/>
          <w:lang w:val="en-US" w:eastAsia="zh-CN"/>
        </w:rPr>
        <w:t xml:space="preserve">The </w:t>
      </w:r>
      <w:r>
        <w:rPr>
          <w:rFonts w:hint="default" w:ascii="Times New Roman" w:hAnsi="Times New Roman" w:eastAsia="Malgun Gothic" w:cs="Times New Roman"/>
          <w:lang w:val="en-US" w:eastAsia="zh-CN"/>
        </w:rPr>
        <w:t>AF provided encrypted traffic handling</w:t>
      </w:r>
      <w:r>
        <w:rPr>
          <w:rFonts w:hint="default" w:ascii="Times New Roman" w:hAnsi="Times New Roman" w:cs="Times New Roman"/>
          <w:lang w:val="en-US" w:eastAsia="zh-CN"/>
        </w:rPr>
        <w:t xml:space="preserve"> assistance information</w:t>
      </w:r>
      <w:r>
        <w:rPr>
          <w:rFonts w:hint="default" w:ascii="Times New Roman" w:hAnsi="Times New Roman" w:eastAsia="Malgun Gothic" w:cs="Times New Roman"/>
          <w:lang w:val="en-US" w:eastAsia="zh-CN"/>
        </w:rPr>
        <w:t xml:space="preserve"> and Protocol Description may be used in determining PCC Rules by the PCF, </w:t>
      </w:r>
      <w:r>
        <w:rPr>
          <w:rFonts w:hint="default" w:ascii="Times New Roman" w:hAnsi="Times New Roman" w:cs="Times New Roman"/>
          <w:lang w:val="en-US" w:eastAsia="zh-CN"/>
        </w:rPr>
        <w:t xml:space="preserve">then the PCF sends the those information to the SMF. </w:t>
      </w:r>
    </w:p>
    <w:p>
      <w:pPr>
        <w:pStyle w:val="71"/>
        <w:numPr>
          <w:ilvl w:val="0"/>
          <w:numId w:val="2"/>
        </w:numPr>
        <w:rPr>
          <w:rFonts w:hint="default" w:ascii="Times New Roman" w:hAnsi="Times New Roman" w:cs="Times New Roman"/>
          <w:lang w:val="en-US" w:eastAsia="zh-CN"/>
        </w:rPr>
      </w:pPr>
      <w:r>
        <w:rPr>
          <w:rFonts w:hint="default" w:ascii="Times New Roman" w:hAnsi="Times New Roman" w:cs="Times New Roman"/>
          <w:lang w:val="en-US" w:eastAsia="zh-CN"/>
        </w:rPr>
        <w:t>If the PCC Rule includes a Protocol Description and encrypted traffic handling assistance information indicating the support of encrypted traffic, the SMF should provide the Protocol Description information and encrypted traffic handling assistance information to the UPF and request the UPF to identify the PDU Set Information for encrypted traffic. The SMF may also request the UPF to provide the used connection IDs between the UE and UPF.</w:t>
      </w:r>
    </w:p>
    <w:p>
      <w:pPr>
        <w:pStyle w:val="71"/>
        <w:numPr>
          <w:ilvl w:val="0"/>
          <w:numId w:val="2"/>
        </w:numP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Then the UPF acting as a relay, establishes the connection(s) with the UE and establishes connection(s) with AF identified by the given URI respectively as defined in MoQT[9].</w:t>
      </w:r>
    </w:p>
    <w:p>
      <w:pPr>
        <w:pStyle w:val="71"/>
        <w:numPr>
          <w:ilvl w:val="0"/>
          <w:numId w:val="0"/>
        </w:numPr>
        <w:ind w:left="198" w:leftChars="99" w:firstLine="0" w:firstLineChars="0"/>
        <w:rPr>
          <w:rStyle w:val="61"/>
          <w:rFonts w:hint="default" w:ascii="Times New Roman" w:hAnsi="Times New Roman" w:cs="Times New Roman"/>
        </w:rPr>
      </w:pPr>
      <w:r>
        <w:rPr>
          <w:rStyle w:val="61"/>
          <w:rFonts w:hint="default" w:ascii="Times New Roman" w:hAnsi="Times New Roman" w:cs="Times New Roman"/>
        </w:rPr>
        <w:t xml:space="preserve">Editor’s note: </w:t>
      </w:r>
      <w:r>
        <w:rPr>
          <w:rStyle w:val="61"/>
          <w:rFonts w:hint="default" w:ascii="Times New Roman" w:hAnsi="Times New Roman" w:eastAsia="宋体" w:cs="Times New Roman"/>
          <w:lang w:val="en-US" w:eastAsia="zh-CN"/>
        </w:rPr>
        <w:t>Whether and h</w:t>
      </w:r>
      <w:r>
        <w:rPr>
          <w:rStyle w:val="61"/>
          <w:rFonts w:hint="default" w:ascii="Times New Roman" w:hAnsi="Times New Roman" w:cs="Times New Roman"/>
        </w:rPr>
        <w:t xml:space="preserve">ow </w:t>
      </w:r>
      <w:r>
        <w:rPr>
          <w:rStyle w:val="61"/>
          <w:rFonts w:hint="default" w:ascii="Times New Roman" w:hAnsi="Times New Roman" w:eastAsia="宋体" w:cs="Times New Roman"/>
          <w:lang w:val="en-US" w:eastAsia="zh-CN"/>
        </w:rPr>
        <w:t>to use QUIC migration are</w:t>
      </w:r>
      <w:r>
        <w:rPr>
          <w:rStyle w:val="61"/>
          <w:rFonts w:hint="default" w:ascii="Times New Roman" w:hAnsi="Times New Roman" w:cs="Times New Roman"/>
        </w:rPr>
        <w:t xml:space="preserve"> FFS.</w:t>
      </w:r>
    </w:p>
    <w:p>
      <w:pPr>
        <w:pStyle w:val="71"/>
        <w:numPr>
          <w:ilvl w:val="0"/>
          <w:numId w:val="2"/>
        </w:numP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Upon successfully established the connections, the UPF provides the connection IDs used for N3 and N6 to the SMF. The SMF and UPF stores the mapping between the N3 connection ID(s) and N6 connection ID(s).</w:t>
      </w:r>
    </w:p>
    <w:p>
      <w:pPr>
        <w:pStyle w:val="71"/>
        <w:numPr>
          <w:ilvl w:val="0"/>
          <w:numId w:val="2"/>
        </w:numPr>
        <w:rPr>
          <w:rFonts w:hint="default" w:ascii="Times New Roman" w:hAnsi="Times New Roman" w:cs="Times New Roman"/>
        </w:rPr>
      </w:pPr>
      <w:r>
        <w:rPr>
          <w:rFonts w:hint="default" w:ascii="Times New Roman" w:hAnsi="Times New Roman" w:eastAsia="宋体" w:cs="Times New Roman"/>
          <w:lang w:val="en-US" w:eastAsia="zh-CN"/>
        </w:rPr>
        <w:t>The SMF sends the response of the encrypted traffic handling request. The information of the relay UPFmay be provided.</w:t>
      </w:r>
    </w:p>
    <w:p>
      <w:pPr>
        <w:pStyle w:val="71"/>
        <w:numPr>
          <w:ilvl w:val="0"/>
          <w:numId w:val="2"/>
        </w:numPr>
        <w:rPr>
          <w:rFonts w:hint="default" w:ascii="Times New Roman" w:hAnsi="Times New Roman" w:cs="Times New Roman"/>
        </w:rPr>
      </w:pPr>
      <w:r>
        <w:rPr>
          <w:rFonts w:hint="default" w:ascii="Times New Roman" w:hAnsi="Times New Roman" w:cs="Times New Roman"/>
          <w:lang w:val="en-US" w:eastAsia="zh-CN"/>
        </w:rPr>
        <w:t>For the downlink direction, the PSA UPF identifies PDU Set information and places it in metadata for the use of other UPF as defined in MoQT[9], and optionally in the GTP header for the use of RAN accordingly based on the provided Protocol Description information and encrypted traffic handling assistance information.</w:t>
      </w:r>
    </w:p>
    <w:p>
      <w:pPr>
        <w:pStyle w:val="45"/>
        <w:rPr>
          <w:rFonts w:hint="default" w:ascii="Times New Roman" w:hAnsi="Times New Roman" w:cs="Times New Roman"/>
        </w:rPr>
      </w:pPr>
      <w:r>
        <w:rPr>
          <w:rFonts w:hint="default" w:ascii="Times New Roman" w:hAnsi="Times New Roman" w:cs="Times New Roman"/>
          <w:lang w:val="en-US" w:eastAsia="zh-CN"/>
        </w:rPr>
        <w:t>Editor’s note: How to identify PDU Set information in encrypted traffic is FFS.</w:t>
      </w:r>
    </w:p>
    <w:p>
      <w:pPr>
        <w:keepLines/>
        <w:ind w:left="1135" w:hanging="851"/>
        <w:rPr>
          <w:rFonts w:eastAsia="等线"/>
          <w:color w:val="FF0000"/>
          <w:lang w:eastAsia="ko-KR"/>
        </w:rPr>
      </w:pPr>
    </w:p>
    <w:p>
      <w:pPr>
        <w:keepNext/>
        <w:keepLines/>
        <w:spacing w:before="120"/>
        <w:ind w:left="1134" w:hanging="1134"/>
        <w:outlineLvl w:val="2"/>
        <w:rPr>
          <w:rFonts w:ascii="Arial" w:hAnsi="Arial" w:eastAsia="等线"/>
          <w:sz w:val="28"/>
          <w:lang w:eastAsia="zh-CN"/>
        </w:rPr>
      </w:pPr>
      <w:bookmarkStart w:id="35" w:name="_Toc326248711"/>
      <w:bookmarkStart w:id="36" w:name="_Toc510604409"/>
      <w:bookmarkStart w:id="37" w:name="_Toc92875664"/>
      <w:bookmarkStart w:id="38" w:name="_Toc93070688"/>
      <w:r>
        <w:rPr>
          <w:rFonts w:ascii="Arial" w:hAnsi="Arial" w:eastAsia="等线"/>
          <w:sz w:val="28"/>
          <w:lang w:eastAsia="zh-CN"/>
        </w:rPr>
        <w:t>6.X.4</w:t>
      </w:r>
      <w:r>
        <w:rPr>
          <w:rFonts w:ascii="Arial" w:hAnsi="Arial" w:eastAsia="等线"/>
          <w:sz w:val="28"/>
          <w:lang w:eastAsia="zh-CN"/>
        </w:rPr>
        <w:tab/>
      </w:r>
      <w:bookmarkEnd w:id="35"/>
      <w:bookmarkEnd w:id="36"/>
      <w:bookmarkEnd w:id="37"/>
      <w:r>
        <w:rPr>
          <w:rFonts w:ascii="Arial" w:hAnsi="Arial" w:eastAsia="等线"/>
          <w:sz w:val="28"/>
        </w:rPr>
        <w:t>Impacts on services, entities and interfaces</w:t>
      </w:r>
      <w:bookmarkEnd w:id="38"/>
    </w:p>
    <w:p>
      <w:pPr>
        <w:rPr>
          <w:rFonts w:hint="default" w:ascii="Times New Roman" w:hAnsi="Times New Roman" w:cs="Times New Roman"/>
          <w:lang w:val="en-US" w:eastAsia="zh-CN"/>
        </w:rPr>
      </w:pPr>
      <w:bookmarkStart w:id="39" w:name="_GoBack"/>
      <w:r>
        <w:rPr>
          <w:rFonts w:hint="default" w:ascii="Times New Roman" w:hAnsi="Times New Roman" w:cs="Times New Roman"/>
          <w:lang w:val="en-US" w:eastAsia="zh-CN"/>
        </w:rPr>
        <w:t>AF</w:t>
      </w:r>
    </w:p>
    <w:p>
      <w:pPr>
        <w:pStyle w:val="71"/>
        <w:rPr>
          <w:rFonts w:hint="default" w:ascii="Times New Roman" w:hAnsi="Times New Roman" w:cs="Times New Roman"/>
          <w:lang w:val="en-US" w:eastAsia="zh-CN"/>
        </w:rPr>
      </w:pPr>
      <w:r>
        <w:rPr>
          <w:rFonts w:hint="default" w:ascii="Times New Roman" w:hAnsi="Times New Roman" w:cs="Times New Roman"/>
          <w:lang w:val="en-US" w:eastAsia="zh-CN"/>
        </w:rPr>
        <w:t xml:space="preserve">- </w:t>
      </w:r>
      <w:r>
        <w:rPr>
          <w:rFonts w:hint="default" w:ascii="Times New Roman" w:hAnsi="Times New Roman" w:cs="Times New Roman"/>
          <w:lang w:val="en-US" w:eastAsia="zh-CN"/>
        </w:rPr>
        <w:tab/>
      </w:r>
      <w:r>
        <w:rPr>
          <w:rFonts w:hint="default" w:ascii="Times New Roman" w:hAnsi="Times New Roman" w:cs="Times New Roman"/>
          <w:lang w:val="en-US" w:eastAsia="zh-CN"/>
        </w:rPr>
        <w:t>Provide encrypted traffic handling</w:t>
      </w:r>
      <w:r>
        <w:rPr>
          <w:rFonts w:hint="default" w:ascii="Times New Roman" w:hAnsi="Times New Roman" w:cs="Times New Roman"/>
        </w:rPr>
        <w:t xml:space="preserve"> assistance information</w:t>
      </w:r>
      <w:r>
        <w:rPr>
          <w:rFonts w:hint="default" w:ascii="Times New Roman" w:hAnsi="Times New Roman" w:cs="Times New Roman"/>
          <w:lang w:val="en-US" w:eastAsia="zh-CN"/>
        </w:rPr>
        <w:t xml:space="preserve"> along with the Protocol description.</w:t>
      </w:r>
    </w:p>
    <w:p>
      <w:pPr>
        <w:rPr>
          <w:rFonts w:hint="default" w:ascii="Times New Roman" w:hAnsi="Times New Roman" w:cs="Times New Roman"/>
          <w:lang w:val="en-US" w:eastAsia="zh-CN"/>
        </w:rPr>
      </w:pPr>
      <w:r>
        <w:rPr>
          <w:rFonts w:hint="default" w:ascii="Times New Roman" w:hAnsi="Times New Roman" w:cs="Times New Roman"/>
          <w:lang w:val="en-US" w:eastAsia="zh-CN"/>
        </w:rPr>
        <w:t xml:space="preserve">PCF </w:t>
      </w:r>
    </w:p>
    <w:p>
      <w:pPr>
        <w:pStyle w:val="71"/>
        <w:rPr>
          <w:rFonts w:hint="default" w:ascii="Times New Roman" w:hAnsi="Times New Roman" w:cs="Times New Roman"/>
          <w:lang w:val="en-US" w:eastAsia="zh-CN"/>
        </w:rPr>
      </w:pPr>
      <w:r>
        <w:rPr>
          <w:rFonts w:hint="default" w:ascii="Times New Roman" w:hAnsi="Times New Roman" w:cs="Times New Roman"/>
          <w:lang w:val="en-US" w:eastAsia="zh-CN"/>
        </w:rPr>
        <w:t xml:space="preserve">- </w:t>
      </w:r>
      <w:r>
        <w:rPr>
          <w:rFonts w:hint="default" w:ascii="Times New Roman" w:hAnsi="Times New Roman" w:cs="Times New Roman"/>
          <w:lang w:val="en-US" w:eastAsia="zh-CN"/>
        </w:rPr>
        <w:tab/>
      </w:r>
      <w:r>
        <w:rPr>
          <w:rFonts w:hint="default" w:ascii="Times New Roman" w:hAnsi="Times New Roman" w:eastAsia="宋体" w:cs="Times New Roman"/>
          <w:lang w:val="en-US" w:eastAsia="zh-CN"/>
        </w:rPr>
        <w:t>Determining PCC Rules based on</w:t>
      </w:r>
      <w:r>
        <w:rPr>
          <w:rFonts w:hint="default" w:ascii="Times New Roman" w:hAnsi="Times New Roman" w:cs="Times New Roman"/>
          <w:lang w:val="en-US" w:eastAsia="zh-CN"/>
        </w:rPr>
        <w:t xml:space="preserve"> encrypted traffic handling assistance information and the Protocol description.</w:t>
      </w:r>
    </w:p>
    <w:p>
      <w:pPr>
        <w:rPr>
          <w:rFonts w:hint="default" w:ascii="Times New Roman" w:hAnsi="Times New Roman" w:cs="Times New Roman"/>
          <w:lang w:val="en-US" w:eastAsia="zh-CN"/>
        </w:rPr>
      </w:pPr>
      <w:r>
        <w:rPr>
          <w:rFonts w:hint="default" w:ascii="Times New Roman" w:hAnsi="Times New Roman" w:cs="Times New Roman"/>
          <w:lang w:val="en-US" w:eastAsia="zh-CN"/>
        </w:rPr>
        <w:t>SMF</w:t>
      </w:r>
    </w:p>
    <w:p>
      <w:pPr>
        <w:pStyle w:val="71"/>
        <w:rPr>
          <w:rFonts w:hint="default" w:ascii="Times New Roman" w:hAnsi="Times New Roman" w:cs="Times New Roman"/>
          <w:lang w:val="en-US" w:eastAsia="zh-CN"/>
        </w:rPr>
      </w:pPr>
      <w:r>
        <w:rPr>
          <w:rFonts w:hint="default" w:ascii="Times New Roman" w:hAnsi="Times New Roman" w:cs="Times New Roman"/>
          <w:lang w:val="en-US" w:eastAsia="zh-CN"/>
        </w:rPr>
        <w:t xml:space="preserve">- </w:t>
      </w:r>
      <w:r>
        <w:rPr>
          <w:rFonts w:hint="default" w:ascii="Times New Roman" w:hAnsi="Times New Roman" w:cs="Times New Roman"/>
          <w:lang w:val="en-US" w:eastAsia="zh-CN"/>
        </w:rPr>
        <w:tab/>
      </w:r>
      <w:r>
        <w:rPr>
          <w:rFonts w:hint="default" w:ascii="Times New Roman" w:hAnsi="Times New Roman" w:cs="Times New Roman"/>
          <w:lang w:val="en-US" w:eastAsia="zh-CN"/>
        </w:rPr>
        <w:t>Mapping the connection ID between the N3 and N6 connection ID.</w:t>
      </w:r>
    </w:p>
    <w:p>
      <w:pPr>
        <w:rPr>
          <w:rFonts w:hint="default" w:ascii="Times New Roman" w:hAnsi="Times New Roman" w:cs="Times New Roman"/>
          <w:lang w:val="en-US" w:eastAsia="zh-CN"/>
        </w:rPr>
      </w:pPr>
      <w:r>
        <w:rPr>
          <w:rFonts w:hint="default" w:ascii="Times New Roman" w:hAnsi="Times New Roman" w:cs="Times New Roman"/>
          <w:lang w:val="en-US" w:eastAsia="zh-CN"/>
        </w:rPr>
        <w:t>UPF</w:t>
      </w:r>
    </w:p>
    <w:p>
      <w:pPr>
        <w:pStyle w:val="71"/>
        <w:rPr>
          <w:rFonts w:hint="default" w:ascii="Times New Roman" w:hAnsi="Times New Roman" w:cs="Times New Roman"/>
          <w:lang w:val="en-US" w:eastAsia="zh-CN"/>
        </w:rPr>
      </w:pPr>
      <w:r>
        <w:rPr>
          <w:rFonts w:hint="default" w:ascii="Times New Roman" w:hAnsi="Times New Roman" w:cs="Times New Roman"/>
          <w:lang w:val="en-US" w:eastAsia="zh-CN"/>
        </w:rPr>
        <w:t xml:space="preserve">- </w:t>
      </w:r>
      <w:r>
        <w:rPr>
          <w:rFonts w:hint="default" w:ascii="Times New Roman" w:hAnsi="Times New Roman" w:cs="Times New Roman"/>
          <w:lang w:val="en-US" w:eastAsia="zh-CN"/>
        </w:rPr>
        <w:tab/>
      </w:r>
      <w:r>
        <w:rPr>
          <w:rFonts w:hint="default" w:ascii="Times New Roman" w:hAnsi="Times New Roman" w:cs="Times New Roman"/>
          <w:lang w:val="en-US" w:eastAsia="zh-CN"/>
        </w:rPr>
        <w:t>Identifier the PDU set information based on encrypted traffic handling</w:t>
      </w:r>
      <w:r>
        <w:rPr>
          <w:rFonts w:hint="default" w:ascii="Times New Roman" w:hAnsi="Times New Roman" w:cs="Times New Roman"/>
        </w:rPr>
        <w:t xml:space="preserve"> assistance information</w:t>
      </w:r>
      <w:r>
        <w:rPr>
          <w:rFonts w:hint="default" w:ascii="Times New Roman" w:hAnsi="Times New Roman" w:eastAsia="宋体" w:cs="Times New Roman"/>
          <w:lang w:val="en-US" w:eastAsia="zh-CN"/>
        </w:rPr>
        <w:t xml:space="preserve"> </w:t>
      </w:r>
      <w:r>
        <w:rPr>
          <w:rFonts w:hint="default" w:ascii="Times New Roman" w:hAnsi="Times New Roman" w:cs="Times New Roman"/>
          <w:lang w:val="en-US" w:eastAsia="zh-CN"/>
        </w:rPr>
        <w:t>and Protocol description.</w:t>
      </w:r>
    </w:p>
    <w:bookmarkEnd w:id="39"/>
    <w:p>
      <w:pPr>
        <w:rPr>
          <w:rFonts w:hint="default"/>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b/>
          <w:color w:val="C5003D"/>
          <w:sz w:val="28"/>
          <w:szCs w:val="28"/>
          <w:lang w:val="en-US" w:eastAsia="ko-KR"/>
        </w:rPr>
      </w:pPr>
      <w:r>
        <w:rPr>
          <w:rFonts w:hint="eastAsia"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End</w:t>
      </w:r>
      <w:r>
        <w:rPr>
          <w:rFonts w:hint="eastAsia" w:ascii="Arial" w:hAnsi="Arial" w:cs="Arial"/>
          <w:b/>
          <w:color w:val="C5003D"/>
          <w:sz w:val="28"/>
          <w:szCs w:val="28"/>
          <w:lang w:val="en-US" w:eastAsia="ko-KR"/>
        </w:rPr>
        <w:t xml:space="preserve"> of </w:t>
      </w:r>
      <w:r>
        <w:rPr>
          <w:rFonts w:ascii="Arial" w:hAnsi="Arial" w:cs="Arial"/>
          <w:b/>
          <w:color w:val="C5003D"/>
          <w:sz w:val="28"/>
          <w:szCs w:val="28"/>
          <w:lang w:val="en-US"/>
        </w:rPr>
        <w:t>Changes * * * *</w:t>
      </w:r>
    </w:p>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Tahoma">
    <w:panose1 w:val="020B0604030504040204"/>
    <w:charset w:val="00"/>
    <w:family w:val="swiss"/>
    <w:pitch w:val="default"/>
    <w:sig w:usb0="E1002EFF" w:usb1="C000605B" w:usb2="00000029" w:usb3="00000000" w:csb0="200101FF" w:csb1="20280000"/>
  </w:font>
  <w:font w:name="Mangal">
    <w:panose1 w:val="02040503050203030202"/>
    <w:charset w:val="00"/>
    <w:family w:val="roman"/>
    <w:pitch w:val="default"/>
    <w:sig w:usb0="00008003" w:usb1="00000000" w:usb2="00000000" w:usb3="00000000" w:csb0="00000001" w:csb1="00000000"/>
  </w:font>
  <w:font w:name="微软雅黑">
    <w:panose1 w:val="020B0503020204020204"/>
    <w:charset w:val="86"/>
    <w:family w:val="swiss"/>
    <w:pitch w:val="default"/>
    <w:sig w:usb0="80000287" w:usb1="280F3C52" w:usb2="00000016" w:usb3="00000000" w:csb0="0004001F" w:csb1="00000000"/>
  </w:font>
  <w:font w:name="MS Mincho">
    <w:panose1 w:val="02020609040205080304"/>
    <w:charset w:val="80"/>
    <w:family w:val="modern"/>
    <w:pitch w:val="default"/>
    <w:sig w:usb0="E00002FF" w:usb1="6AC7FDFB" w:usb2="00000012" w:usb3="00000000" w:csb0="4002009F" w:csb1="DFD7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i/>
        <w:sz w:val="18"/>
        <w:szCs w:val="18"/>
      </w:rPr>
    </w:pPr>
    <w:r>
      <w:rPr>
        <w:rFonts w:ascii="Arial" w:hAnsi="Arial" w:cs="Arial"/>
        <w:b/>
        <w:i/>
        <w:sz w:val="18"/>
        <w:szCs w:val="18"/>
      </w:rPr>
      <w:t>3GPP</w:t>
    </w:r>
  </w:p>
  <w:p>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sz w:val="18"/>
        <w:szCs w:val="18"/>
        <w:lang w:val="fr-FR"/>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5ED17D"/>
    <w:multiLevelType w:val="singleLevel"/>
    <w:tmpl w:val="9E5ED17D"/>
    <w:lvl w:ilvl="0" w:tentative="0">
      <w:start w:val="1"/>
      <w:numFmt w:val="decimal"/>
      <w:lvlText w:val="%1."/>
      <w:lvlJc w:val="left"/>
    </w:lvl>
  </w:abstractNum>
  <w:abstractNum w:abstractNumId="1">
    <w:nsid w:val="3C5A12F7"/>
    <w:multiLevelType w:val="multilevel"/>
    <w:tmpl w:val="3C5A12F7"/>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620"/>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85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A4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077"/>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C60"/>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545"/>
    <w:rsid w:val="000B168D"/>
    <w:rsid w:val="000B1AF1"/>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015"/>
    <w:rsid w:val="000F44C8"/>
    <w:rsid w:val="000F4D69"/>
    <w:rsid w:val="000F518C"/>
    <w:rsid w:val="000F5579"/>
    <w:rsid w:val="000F5997"/>
    <w:rsid w:val="000F5BAD"/>
    <w:rsid w:val="000F5D56"/>
    <w:rsid w:val="000F6582"/>
    <w:rsid w:val="000F658D"/>
    <w:rsid w:val="000F698F"/>
    <w:rsid w:val="000F6A30"/>
    <w:rsid w:val="00100158"/>
    <w:rsid w:val="0010015F"/>
    <w:rsid w:val="0010030F"/>
    <w:rsid w:val="00100517"/>
    <w:rsid w:val="00100A30"/>
    <w:rsid w:val="00101C1A"/>
    <w:rsid w:val="00101C89"/>
    <w:rsid w:val="00102516"/>
    <w:rsid w:val="00102ECE"/>
    <w:rsid w:val="00103215"/>
    <w:rsid w:val="0010327F"/>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3E45"/>
    <w:rsid w:val="001741A0"/>
    <w:rsid w:val="001743CA"/>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2F70"/>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BFC"/>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090"/>
    <w:rsid w:val="002C025A"/>
    <w:rsid w:val="002C10FD"/>
    <w:rsid w:val="002C17DB"/>
    <w:rsid w:val="002C1BD2"/>
    <w:rsid w:val="002C1BD4"/>
    <w:rsid w:val="002C229A"/>
    <w:rsid w:val="002C2E05"/>
    <w:rsid w:val="002C2F87"/>
    <w:rsid w:val="002C2FA6"/>
    <w:rsid w:val="002C359A"/>
    <w:rsid w:val="002C3667"/>
    <w:rsid w:val="002C3828"/>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1CEA"/>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9E4"/>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301"/>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1D6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624"/>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72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4511"/>
    <w:rsid w:val="003F4A7C"/>
    <w:rsid w:val="003F4B6A"/>
    <w:rsid w:val="003F4F26"/>
    <w:rsid w:val="003F578A"/>
    <w:rsid w:val="003F59F1"/>
    <w:rsid w:val="003F5EC9"/>
    <w:rsid w:val="003F618C"/>
    <w:rsid w:val="003F641E"/>
    <w:rsid w:val="003F662C"/>
    <w:rsid w:val="003F6FF5"/>
    <w:rsid w:val="003F72AC"/>
    <w:rsid w:val="003F7B8D"/>
    <w:rsid w:val="003F7C69"/>
    <w:rsid w:val="003F7D54"/>
    <w:rsid w:val="003F7F72"/>
    <w:rsid w:val="004001E9"/>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1BC"/>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DE0"/>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284"/>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1F62"/>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2B3"/>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1AB"/>
    <w:rsid w:val="00616491"/>
    <w:rsid w:val="006165E7"/>
    <w:rsid w:val="00616701"/>
    <w:rsid w:val="00616A7E"/>
    <w:rsid w:val="00616B30"/>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A72DE"/>
    <w:rsid w:val="006B056F"/>
    <w:rsid w:val="006B08CB"/>
    <w:rsid w:val="006B0A4C"/>
    <w:rsid w:val="006B0D6E"/>
    <w:rsid w:val="006B123C"/>
    <w:rsid w:val="006B125B"/>
    <w:rsid w:val="006B14AC"/>
    <w:rsid w:val="006B1760"/>
    <w:rsid w:val="006B1D41"/>
    <w:rsid w:val="006B1DFB"/>
    <w:rsid w:val="006B21D4"/>
    <w:rsid w:val="006B23F6"/>
    <w:rsid w:val="006B25A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C58"/>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550"/>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6B8E"/>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0EA0"/>
    <w:rsid w:val="00781A4B"/>
    <w:rsid w:val="00781AF5"/>
    <w:rsid w:val="00781C6F"/>
    <w:rsid w:val="00781E71"/>
    <w:rsid w:val="00781F0E"/>
    <w:rsid w:val="00782200"/>
    <w:rsid w:val="0078231E"/>
    <w:rsid w:val="007825AB"/>
    <w:rsid w:val="007826D1"/>
    <w:rsid w:val="00782FA5"/>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01E"/>
    <w:rsid w:val="007933F4"/>
    <w:rsid w:val="007937B6"/>
    <w:rsid w:val="00793A47"/>
    <w:rsid w:val="00793A99"/>
    <w:rsid w:val="00793B83"/>
    <w:rsid w:val="00793D97"/>
    <w:rsid w:val="00793EE4"/>
    <w:rsid w:val="00794178"/>
    <w:rsid w:val="00794626"/>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3DD"/>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E09"/>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28CC"/>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57"/>
    <w:rsid w:val="009B1D6F"/>
    <w:rsid w:val="009B2E37"/>
    <w:rsid w:val="009B306E"/>
    <w:rsid w:val="009B32D4"/>
    <w:rsid w:val="009B366F"/>
    <w:rsid w:val="009B3976"/>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5ED"/>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2D4A"/>
    <w:rsid w:val="00A33357"/>
    <w:rsid w:val="00A34A02"/>
    <w:rsid w:val="00A34E1B"/>
    <w:rsid w:val="00A35127"/>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2E75"/>
    <w:rsid w:val="00A9318D"/>
    <w:rsid w:val="00A93603"/>
    <w:rsid w:val="00A93F1E"/>
    <w:rsid w:val="00A93F20"/>
    <w:rsid w:val="00A946DA"/>
    <w:rsid w:val="00A9483E"/>
    <w:rsid w:val="00A9508D"/>
    <w:rsid w:val="00A95F00"/>
    <w:rsid w:val="00A96C0B"/>
    <w:rsid w:val="00A96CDB"/>
    <w:rsid w:val="00A96D34"/>
    <w:rsid w:val="00A96E5F"/>
    <w:rsid w:val="00A97D58"/>
    <w:rsid w:val="00AA0F20"/>
    <w:rsid w:val="00AA11C4"/>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01"/>
    <w:rsid w:val="00AC00B3"/>
    <w:rsid w:val="00AC045C"/>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3F85"/>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7AC"/>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3C"/>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3C1E"/>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0D6"/>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9DF"/>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C2"/>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0E4"/>
    <w:rsid w:val="00C07459"/>
    <w:rsid w:val="00C07553"/>
    <w:rsid w:val="00C07733"/>
    <w:rsid w:val="00C07998"/>
    <w:rsid w:val="00C079D0"/>
    <w:rsid w:val="00C07DE7"/>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47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0D8"/>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A13"/>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1CBF"/>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92F"/>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0DC9"/>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5AB"/>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02"/>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6521"/>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31"/>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986"/>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13C"/>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099"/>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963"/>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5B6"/>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6E4"/>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A75"/>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075"/>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B3C"/>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16"/>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5FF2"/>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3F5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579"/>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803"/>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3C85DF2"/>
    <w:rsid w:val="04592259"/>
    <w:rsid w:val="046C21D0"/>
    <w:rsid w:val="048FE8FA"/>
    <w:rsid w:val="0513C3E3"/>
    <w:rsid w:val="05757F8B"/>
    <w:rsid w:val="0648ACCE"/>
    <w:rsid w:val="06C7905D"/>
    <w:rsid w:val="06DB9D03"/>
    <w:rsid w:val="07188FD5"/>
    <w:rsid w:val="07E5DA22"/>
    <w:rsid w:val="07EF2D4B"/>
    <w:rsid w:val="08932A6F"/>
    <w:rsid w:val="08B6F64E"/>
    <w:rsid w:val="09317E48"/>
    <w:rsid w:val="097F790B"/>
    <w:rsid w:val="0BB88BD2"/>
    <w:rsid w:val="0BC435B5"/>
    <w:rsid w:val="0BC61B3D"/>
    <w:rsid w:val="0C3CBA73"/>
    <w:rsid w:val="0CD57B26"/>
    <w:rsid w:val="0D051B8E"/>
    <w:rsid w:val="0E7A4338"/>
    <w:rsid w:val="0F0992E3"/>
    <w:rsid w:val="0F9EAD2A"/>
    <w:rsid w:val="10073E51"/>
    <w:rsid w:val="1014A0E8"/>
    <w:rsid w:val="12456209"/>
    <w:rsid w:val="125A6A35"/>
    <w:rsid w:val="133F0824"/>
    <w:rsid w:val="13FCD132"/>
    <w:rsid w:val="14003B1C"/>
    <w:rsid w:val="148F7286"/>
    <w:rsid w:val="168635DE"/>
    <w:rsid w:val="16F03D5F"/>
    <w:rsid w:val="173CF6EF"/>
    <w:rsid w:val="17A100A9"/>
    <w:rsid w:val="17A79D43"/>
    <w:rsid w:val="17EEBDE7"/>
    <w:rsid w:val="17FE85B4"/>
    <w:rsid w:val="189BFEFB"/>
    <w:rsid w:val="191E9443"/>
    <w:rsid w:val="195FCE61"/>
    <w:rsid w:val="19F238EC"/>
    <w:rsid w:val="19F540B8"/>
    <w:rsid w:val="1A080307"/>
    <w:rsid w:val="1A1D7E4C"/>
    <w:rsid w:val="1BBB9D96"/>
    <w:rsid w:val="1C61348B"/>
    <w:rsid w:val="1D20EF95"/>
    <w:rsid w:val="1E4398C3"/>
    <w:rsid w:val="1EAF6081"/>
    <w:rsid w:val="1F2AEEEF"/>
    <w:rsid w:val="1F6572F7"/>
    <w:rsid w:val="1FBFD7BC"/>
    <w:rsid w:val="1FE6A940"/>
    <w:rsid w:val="20D7CDA7"/>
    <w:rsid w:val="22912A9D"/>
    <w:rsid w:val="250C7647"/>
    <w:rsid w:val="271708A0"/>
    <w:rsid w:val="28D3F9E6"/>
    <w:rsid w:val="299AF4C1"/>
    <w:rsid w:val="29C2EAB6"/>
    <w:rsid w:val="29CA7E97"/>
    <w:rsid w:val="2ACB7E6D"/>
    <w:rsid w:val="2AD37BD5"/>
    <w:rsid w:val="2BC03F33"/>
    <w:rsid w:val="2D30D7B3"/>
    <w:rsid w:val="2DD365EB"/>
    <w:rsid w:val="2E7FE4E0"/>
    <w:rsid w:val="2F14D50D"/>
    <w:rsid w:val="30CB701E"/>
    <w:rsid w:val="30E8BF58"/>
    <w:rsid w:val="3111B44E"/>
    <w:rsid w:val="3129E3CA"/>
    <w:rsid w:val="32103E04"/>
    <w:rsid w:val="32B01D37"/>
    <w:rsid w:val="336F324C"/>
    <w:rsid w:val="3408481E"/>
    <w:rsid w:val="343DEBB5"/>
    <w:rsid w:val="3444166A"/>
    <w:rsid w:val="358C831F"/>
    <w:rsid w:val="35D4CB92"/>
    <w:rsid w:val="37D2EBA5"/>
    <w:rsid w:val="38392834"/>
    <w:rsid w:val="39E3436D"/>
    <w:rsid w:val="3A846A07"/>
    <w:rsid w:val="3AD9A0AE"/>
    <w:rsid w:val="3AFF0145"/>
    <w:rsid w:val="3B14FC7B"/>
    <w:rsid w:val="3B1B6028"/>
    <w:rsid w:val="3B2C618A"/>
    <w:rsid w:val="3B4C0F52"/>
    <w:rsid w:val="3B99B4B7"/>
    <w:rsid w:val="3B9B32A8"/>
    <w:rsid w:val="3CFC1FF0"/>
    <w:rsid w:val="3D087AD7"/>
    <w:rsid w:val="3D5968DE"/>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9E7A58"/>
    <w:rsid w:val="4CF9E7D9"/>
    <w:rsid w:val="4CFF4E4A"/>
    <w:rsid w:val="4DB74F56"/>
    <w:rsid w:val="4EFCFD4D"/>
    <w:rsid w:val="4F263406"/>
    <w:rsid w:val="4F9545C2"/>
    <w:rsid w:val="4FA21830"/>
    <w:rsid w:val="4FEA9A20"/>
    <w:rsid w:val="51F06335"/>
    <w:rsid w:val="525B3832"/>
    <w:rsid w:val="52D86F7D"/>
    <w:rsid w:val="52FA8E9F"/>
    <w:rsid w:val="536D4DDA"/>
    <w:rsid w:val="53BB4B16"/>
    <w:rsid w:val="5407929D"/>
    <w:rsid w:val="543EA324"/>
    <w:rsid w:val="545B9503"/>
    <w:rsid w:val="554876F4"/>
    <w:rsid w:val="557AFFDA"/>
    <w:rsid w:val="55DA235F"/>
    <w:rsid w:val="579E0888"/>
    <w:rsid w:val="57EA9B42"/>
    <w:rsid w:val="588FC85D"/>
    <w:rsid w:val="58CCE4E0"/>
    <w:rsid w:val="59198E3A"/>
    <w:rsid w:val="594D4CA7"/>
    <w:rsid w:val="59BF29A3"/>
    <w:rsid w:val="5A523109"/>
    <w:rsid w:val="5B0DF4D5"/>
    <w:rsid w:val="5B7F70FA"/>
    <w:rsid w:val="5BCF79D2"/>
    <w:rsid w:val="5BF7D8C3"/>
    <w:rsid w:val="5CD827D2"/>
    <w:rsid w:val="5CEF653F"/>
    <w:rsid w:val="5D24583B"/>
    <w:rsid w:val="5D5D0146"/>
    <w:rsid w:val="5D87A56A"/>
    <w:rsid w:val="5DFD5950"/>
    <w:rsid w:val="5E396DCA"/>
    <w:rsid w:val="5FBB7A86"/>
    <w:rsid w:val="5FF747F9"/>
    <w:rsid w:val="603679E8"/>
    <w:rsid w:val="617D9308"/>
    <w:rsid w:val="622FC310"/>
    <w:rsid w:val="63AD743E"/>
    <w:rsid w:val="63EAA7F2"/>
    <w:rsid w:val="657E75F9"/>
    <w:rsid w:val="66C39721"/>
    <w:rsid w:val="67703E96"/>
    <w:rsid w:val="677F0BB3"/>
    <w:rsid w:val="677FCC2F"/>
    <w:rsid w:val="67D3024D"/>
    <w:rsid w:val="67E66A1C"/>
    <w:rsid w:val="67EE0E11"/>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0B40C75"/>
    <w:rsid w:val="7198958D"/>
    <w:rsid w:val="71FD9074"/>
    <w:rsid w:val="72FAFD73"/>
    <w:rsid w:val="72FB5665"/>
    <w:rsid w:val="737BAF0F"/>
    <w:rsid w:val="73FFFBD4"/>
    <w:rsid w:val="7429FB5D"/>
    <w:rsid w:val="749A3C9F"/>
    <w:rsid w:val="757FE6CB"/>
    <w:rsid w:val="75863459"/>
    <w:rsid w:val="7593326D"/>
    <w:rsid w:val="75AE2198"/>
    <w:rsid w:val="75D8AD9D"/>
    <w:rsid w:val="75E081A4"/>
    <w:rsid w:val="75FEE9C3"/>
    <w:rsid w:val="765DFAEC"/>
    <w:rsid w:val="771DDB1A"/>
    <w:rsid w:val="77AB726F"/>
    <w:rsid w:val="77D619DB"/>
    <w:rsid w:val="77F39630"/>
    <w:rsid w:val="7817AB41"/>
    <w:rsid w:val="78D2E169"/>
    <w:rsid w:val="796F523B"/>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6003DC"/>
    <w:rsid w:val="7F8E9559"/>
    <w:rsid w:val="7FB3A28E"/>
    <w:rsid w:val="7FC27AC8"/>
    <w:rsid w:val="7FEB761B"/>
    <w:rsid w:val="7FEE607A"/>
    <w:rsid w:val="7FEF7B1B"/>
    <w:rsid w:val="7FFA505A"/>
    <w:rsid w:val="7FFF2F6B"/>
    <w:rsid w:val="7FFF5DC3"/>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qFormat="1" w:unhideWhenUsed="0" w:uiPriority="9" w:semiHidden="0" w:name="heading 8"/>
    <w:lsdException w:qFormat="1" w:unhideWhenUsed="0" w:uiPriority="9"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iPriority="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106"/>
    <w:qFormat/>
    <w:uiPriority w:val="9"/>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55"/>
    <w:qFormat/>
    <w:uiPriority w:val="9"/>
    <w:pPr>
      <w:pBdr>
        <w:top w:val="none" w:color="auto" w:sz="0" w:space="0"/>
      </w:pBdr>
      <w:spacing w:before="180"/>
      <w:outlineLvl w:val="1"/>
    </w:pPr>
    <w:rPr>
      <w:sz w:val="32"/>
    </w:rPr>
  </w:style>
  <w:style w:type="paragraph" w:styleId="4">
    <w:name w:val="heading 3"/>
    <w:basedOn w:val="3"/>
    <w:next w:val="1"/>
    <w:link w:val="54"/>
    <w:qFormat/>
    <w:uiPriority w:val="9"/>
    <w:pPr>
      <w:spacing w:before="120"/>
      <w:outlineLvl w:val="2"/>
    </w:pPr>
    <w:rPr>
      <w:sz w:val="28"/>
    </w:rPr>
  </w:style>
  <w:style w:type="paragraph" w:styleId="5">
    <w:name w:val="heading 4"/>
    <w:basedOn w:val="4"/>
    <w:next w:val="1"/>
    <w:link w:val="115"/>
    <w:qFormat/>
    <w:uiPriority w:val="9"/>
    <w:pPr>
      <w:ind w:left="1418" w:hanging="1418"/>
      <w:outlineLvl w:val="3"/>
    </w:pPr>
    <w:rPr>
      <w:sz w:val="24"/>
    </w:rPr>
  </w:style>
  <w:style w:type="paragraph" w:styleId="6">
    <w:name w:val="heading 5"/>
    <w:basedOn w:val="5"/>
    <w:next w:val="1"/>
    <w:link w:val="116"/>
    <w:qFormat/>
    <w:uiPriority w:val="9"/>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link w:val="117"/>
    <w:qFormat/>
    <w:uiPriority w:val="9"/>
    <w:pPr>
      <w:ind w:left="0" w:firstLine="0"/>
      <w:outlineLvl w:val="7"/>
    </w:pPr>
  </w:style>
  <w:style w:type="paragraph" w:styleId="11">
    <w:name w:val="heading 9"/>
    <w:basedOn w:val="10"/>
    <w:next w:val="1"/>
    <w:link w:val="118"/>
    <w:qFormat/>
    <w:uiPriority w:val="9"/>
    <w:pPr>
      <w:outlineLvl w:val="8"/>
    </w:pPr>
  </w:style>
  <w:style w:type="character" w:default="1" w:styleId="37">
    <w:name w:val="Default Paragraph Font"/>
    <w:semiHidden/>
    <w:unhideWhenUsed/>
    <w:qFormat/>
    <w:uiPriority w:val="1"/>
  </w:style>
  <w:style w:type="table" w:default="1" w:styleId="3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b/>
    </w:rPr>
  </w:style>
  <w:style w:type="paragraph" w:styleId="12">
    <w:name w:val="toc 7"/>
    <w:basedOn w:val="13"/>
    <w:next w:val="1"/>
    <w:qFormat/>
    <w:uiPriority w:val="39"/>
    <w:pPr>
      <w:tabs>
        <w:tab w:val="right" w:leader="dot" w:pos="9639"/>
      </w:tabs>
      <w:ind w:left="2268" w:hanging="2268"/>
    </w:pPr>
  </w:style>
  <w:style w:type="paragraph" w:styleId="13">
    <w:name w:val="toc 6"/>
    <w:basedOn w:val="14"/>
    <w:next w:val="1"/>
    <w:qFormat/>
    <w:uiPriority w:val="39"/>
    <w:pPr>
      <w:tabs>
        <w:tab w:val="right" w:leader="dot" w:pos="9639"/>
      </w:tabs>
      <w:ind w:left="1985" w:hanging="1985"/>
    </w:pPr>
  </w:style>
  <w:style w:type="paragraph" w:styleId="14">
    <w:name w:val="toc 5"/>
    <w:basedOn w:val="15"/>
    <w:next w:val="1"/>
    <w:qFormat/>
    <w:uiPriority w:val="39"/>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List Number"/>
    <w:basedOn w:val="1"/>
    <w:qFormat/>
    <w:uiPriority w:val="99"/>
    <w:pPr>
      <w:suppressAutoHyphens/>
      <w:overflowPunct/>
      <w:autoSpaceDE/>
      <w:autoSpaceDN/>
      <w:adjustRightInd/>
      <w:spacing w:after="0"/>
      <w:ind w:left="360" w:hanging="360"/>
      <w:textAlignment w:val="auto"/>
    </w:pPr>
    <w:rPr>
      <w:rFonts w:ascii="Arial" w:hAnsi="Arial" w:eastAsia="Batang"/>
      <w:color w:val="auto"/>
      <w:lang w:val="en-US" w:eastAsia="ar-SA"/>
    </w:rPr>
  </w:style>
  <w:style w:type="paragraph" w:styleId="20">
    <w:name w:val="caption"/>
    <w:basedOn w:val="1"/>
    <w:next w:val="1"/>
    <w:qFormat/>
    <w:uiPriority w:val="0"/>
    <w:rPr>
      <w:b/>
      <w:bCs/>
    </w:rPr>
  </w:style>
  <w:style w:type="paragraph" w:styleId="21">
    <w:name w:val="List Bullet"/>
    <w:basedOn w:val="1"/>
    <w:qFormat/>
    <w:uiPriority w:val="99"/>
    <w:pPr>
      <w:suppressAutoHyphens/>
      <w:overflowPunct/>
      <w:autoSpaceDE/>
      <w:autoSpaceDN/>
      <w:adjustRightInd/>
      <w:spacing w:after="0"/>
      <w:ind w:left="360" w:hanging="360"/>
      <w:textAlignment w:val="auto"/>
    </w:pPr>
    <w:rPr>
      <w:rFonts w:ascii="Arial" w:hAnsi="Arial" w:eastAsia="Batang"/>
      <w:color w:val="auto"/>
      <w:lang w:val="en-US" w:eastAsia="ar-SA"/>
    </w:rPr>
  </w:style>
  <w:style w:type="paragraph" w:styleId="22">
    <w:name w:val="Document Map"/>
    <w:basedOn w:val="1"/>
    <w:link w:val="53"/>
    <w:qFormat/>
    <w:uiPriority w:val="0"/>
    <w:rPr>
      <w:rFonts w:ascii="Tahoma" w:hAnsi="Tahoma" w:cs="Tahoma"/>
      <w:sz w:val="16"/>
      <w:szCs w:val="16"/>
    </w:rPr>
  </w:style>
  <w:style w:type="paragraph" w:styleId="23">
    <w:name w:val="annotation text"/>
    <w:basedOn w:val="1"/>
    <w:link w:val="60"/>
    <w:qFormat/>
    <w:uiPriority w:val="0"/>
    <w:pPr>
      <w:overflowPunct/>
      <w:autoSpaceDE/>
      <w:autoSpaceDN/>
      <w:adjustRightInd/>
      <w:textAlignment w:val="auto"/>
    </w:pPr>
    <w:rPr>
      <w:rFonts w:eastAsia="宋体"/>
      <w:color w:val="auto"/>
      <w:lang w:eastAsia="en-US"/>
    </w:rPr>
  </w:style>
  <w:style w:type="paragraph" w:styleId="24">
    <w:name w:val="Body Text"/>
    <w:basedOn w:val="1"/>
    <w:link w:val="62"/>
    <w:unhideWhenUsed/>
    <w:qFormat/>
    <w:uiPriority w:val="99"/>
    <w:pPr>
      <w:spacing w:after="120"/>
    </w:pPr>
    <w:rPr>
      <w:rFonts w:eastAsia="宋体"/>
    </w:rPr>
  </w:style>
  <w:style w:type="paragraph" w:styleId="25">
    <w:name w:val="toc 8"/>
    <w:basedOn w:val="18"/>
    <w:next w:val="1"/>
    <w:qFormat/>
    <w:uiPriority w:val="39"/>
    <w:pPr>
      <w:spacing w:before="180"/>
      <w:ind w:left="2693" w:hanging="2693"/>
    </w:pPr>
    <w:rPr>
      <w:b/>
    </w:rPr>
  </w:style>
  <w:style w:type="paragraph" w:styleId="26">
    <w:name w:val="Balloon Text"/>
    <w:basedOn w:val="1"/>
    <w:link w:val="69"/>
    <w:qFormat/>
    <w:uiPriority w:val="0"/>
    <w:pPr>
      <w:spacing w:after="0"/>
    </w:pPr>
    <w:rPr>
      <w:rFonts w:ascii="Malgun Gothic" w:hAnsi="Malgun Gothic"/>
      <w:sz w:val="18"/>
      <w:szCs w:val="18"/>
    </w:rPr>
  </w:style>
  <w:style w:type="paragraph" w:styleId="27">
    <w:name w:val="footer"/>
    <w:basedOn w:val="1"/>
    <w:link w:val="120"/>
    <w:qFormat/>
    <w:uiPriority w:val="99"/>
    <w:pPr>
      <w:tabs>
        <w:tab w:val="center" w:pos="4153"/>
        <w:tab w:val="right" w:pos="8306"/>
      </w:tabs>
    </w:pPr>
  </w:style>
  <w:style w:type="paragraph" w:styleId="28">
    <w:name w:val="header"/>
    <w:basedOn w:val="1"/>
    <w:link w:val="65"/>
    <w:qFormat/>
    <w:uiPriority w:val="0"/>
    <w:pPr>
      <w:tabs>
        <w:tab w:val="center" w:pos="4153"/>
        <w:tab w:val="right" w:pos="8306"/>
      </w:tabs>
    </w:pPr>
  </w:style>
  <w:style w:type="paragraph" w:styleId="29">
    <w:name w:val="List"/>
    <w:basedOn w:val="1"/>
    <w:qFormat/>
    <w:uiPriority w:val="99"/>
    <w:pPr>
      <w:suppressAutoHyphens/>
      <w:overflowPunct/>
      <w:autoSpaceDE/>
      <w:autoSpaceDN/>
      <w:adjustRightInd/>
      <w:textAlignment w:val="auto"/>
    </w:pPr>
    <w:rPr>
      <w:rFonts w:ascii="Arial" w:hAnsi="Arial" w:cs="Mangal"/>
      <w:color w:val="auto"/>
      <w:sz w:val="18"/>
      <w:szCs w:val="24"/>
      <w:lang w:eastAsia="ar-SA"/>
    </w:rPr>
  </w:style>
  <w:style w:type="paragraph" w:styleId="30">
    <w:name w:val="toc 9"/>
    <w:basedOn w:val="25"/>
    <w:next w:val="1"/>
    <w:qFormat/>
    <w:uiPriority w:val="39"/>
    <w:pPr>
      <w:tabs>
        <w:tab w:val="clear" w:pos="9639"/>
      </w:tabs>
      <w:ind w:left="1418" w:hanging="1418"/>
    </w:pPr>
  </w:style>
  <w:style w:type="paragraph" w:styleId="31">
    <w:name w:val="HTML Preformatted"/>
    <w:basedOn w:val="1"/>
    <w:semiHidden/>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32">
    <w:name w:val="Normal (Web)"/>
    <w:basedOn w:val="1"/>
    <w:qFormat/>
    <w:uiPriority w:val="99"/>
    <w:pPr>
      <w:suppressAutoHyphens/>
      <w:overflowPunct/>
      <w:autoSpaceDE/>
      <w:autoSpaceDN/>
      <w:adjustRightInd/>
      <w:spacing w:before="280" w:after="280"/>
      <w:textAlignment w:val="auto"/>
    </w:pPr>
    <w:rPr>
      <w:rFonts w:ascii="Arial" w:hAnsi="Arial" w:eastAsia="宋体"/>
      <w:color w:val="auto"/>
      <w:sz w:val="18"/>
      <w:szCs w:val="24"/>
      <w:lang w:val="en-US" w:eastAsia="ar-SA"/>
    </w:rPr>
  </w:style>
  <w:style w:type="paragraph" w:styleId="33">
    <w:name w:val="Title"/>
    <w:basedOn w:val="1"/>
    <w:next w:val="1"/>
    <w:link w:val="111"/>
    <w:qFormat/>
    <w:uiPriority w:val="10"/>
    <w:pPr>
      <w:suppressAutoHyphens/>
      <w:overflowPunct/>
      <w:autoSpaceDE/>
      <w:autoSpaceDN/>
      <w:adjustRightInd/>
      <w:spacing w:after="0"/>
      <w:jc w:val="center"/>
      <w:textAlignment w:val="auto"/>
    </w:pPr>
    <w:rPr>
      <w:rFonts w:ascii="Arial" w:hAnsi="Arial" w:eastAsia="宋体" w:cs="Arial"/>
      <w:b/>
      <w:color w:val="auto"/>
      <w:sz w:val="28"/>
      <w:lang w:val="en-IE" w:eastAsia="ar-SA"/>
    </w:rPr>
  </w:style>
  <w:style w:type="paragraph" w:styleId="34">
    <w:name w:val="annotation subject"/>
    <w:basedOn w:val="23"/>
    <w:next w:val="23"/>
    <w:link w:val="47"/>
    <w:qFormat/>
    <w:uiPriority w:val="0"/>
    <w:pPr>
      <w:overflowPunct w:val="0"/>
      <w:autoSpaceDE w:val="0"/>
      <w:autoSpaceDN w:val="0"/>
      <w:adjustRightInd w:val="0"/>
      <w:textAlignment w:val="baseline"/>
    </w:pPr>
    <w:rPr>
      <w:rFonts w:eastAsia="Malgun Gothic"/>
      <w:b/>
      <w:bCs/>
      <w:color w:val="000000"/>
      <w:lang w:eastAsia="ja-JP"/>
    </w:rPr>
  </w:style>
  <w:style w:type="table" w:styleId="36">
    <w:name w:val="Table Grid"/>
    <w:basedOn w:val="3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8">
    <w:name w:val="Strong"/>
    <w:qFormat/>
    <w:uiPriority w:val="22"/>
    <w:rPr>
      <w:b/>
      <w:bCs/>
    </w:rPr>
  </w:style>
  <w:style w:type="character" w:styleId="39">
    <w:name w:val="FollowedHyperlink"/>
    <w:qFormat/>
    <w:uiPriority w:val="99"/>
    <w:rPr>
      <w:color w:val="800080"/>
      <w:u w:val="single"/>
    </w:rPr>
  </w:style>
  <w:style w:type="character" w:styleId="40">
    <w:name w:val="Emphasis"/>
    <w:qFormat/>
    <w:uiPriority w:val="20"/>
    <w:rPr>
      <w:i/>
      <w:iCs/>
    </w:rPr>
  </w:style>
  <w:style w:type="character" w:styleId="41">
    <w:name w:val="Hyperlink"/>
    <w:qFormat/>
    <w:uiPriority w:val="99"/>
    <w:rPr>
      <w:color w:val="0000FF"/>
      <w:u w:val="single"/>
    </w:rPr>
  </w:style>
  <w:style w:type="character" w:styleId="42">
    <w:name w:val="HTML Code"/>
    <w:basedOn w:val="37"/>
    <w:qFormat/>
    <w:uiPriority w:val="0"/>
    <w:rPr>
      <w:rFonts w:ascii="Courier New" w:hAnsi="Courier New"/>
      <w:sz w:val="20"/>
    </w:rPr>
  </w:style>
  <w:style w:type="character" w:styleId="43">
    <w:name w:val="annotation reference"/>
    <w:qFormat/>
    <w:uiPriority w:val="0"/>
    <w:rPr>
      <w:sz w:val="16"/>
    </w:rPr>
  </w:style>
  <w:style w:type="character" w:customStyle="1" w:styleId="44">
    <w:name w:val="Editor's Note Char"/>
    <w:link w:val="45"/>
    <w:qFormat/>
    <w:uiPriority w:val="0"/>
    <w:rPr>
      <w:rFonts w:eastAsia="Times New Roman"/>
      <w:color w:val="FF0000"/>
      <w:lang w:val="en-GB" w:eastAsia="ja-JP"/>
    </w:rPr>
  </w:style>
  <w:style w:type="paragraph" w:customStyle="1" w:styleId="45">
    <w:name w:val="Editor's Note"/>
    <w:basedOn w:val="46"/>
    <w:link w:val="44"/>
    <w:qFormat/>
    <w:uiPriority w:val="0"/>
    <w:rPr>
      <w:color w:val="FF0000"/>
    </w:rPr>
  </w:style>
  <w:style w:type="paragraph" w:customStyle="1" w:styleId="46">
    <w:name w:val="NO"/>
    <w:basedOn w:val="1"/>
    <w:link w:val="48"/>
    <w:qFormat/>
    <w:uiPriority w:val="0"/>
    <w:pPr>
      <w:keepLines/>
      <w:ind w:left="1135" w:hanging="851"/>
    </w:pPr>
    <w:rPr>
      <w:rFonts w:eastAsia="Times New Roman"/>
    </w:rPr>
  </w:style>
  <w:style w:type="character" w:customStyle="1" w:styleId="47">
    <w:name w:val="Comment Subject Char"/>
    <w:link w:val="34"/>
    <w:qFormat/>
    <w:uiPriority w:val="0"/>
    <w:rPr>
      <w:rFonts w:eastAsia="宋体"/>
      <w:b/>
      <w:bCs/>
      <w:color w:val="000000"/>
      <w:lang w:val="en-GB" w:eastAsia="ja-JP"/>
    </w:rPr>
  </w:style>
  <w:style w:type="character" w:customStyle="1" w:styleId="48">
    <w:name w:val="NO Zchn"/>
    <w:link w:val="46"/>
    <w:qFormat/>
    <w:uiPriority w:val="0"/>
    <w:rPr>
      <w:rFonts w:eastAsia="Times New Roman"/>
      <w:color w:val="000000"/>
      <w:lang w:val="en-GB" w:eastAsia="ja-JP"/>
    </w:rPr>
  </w:style>
  <w:style w:type="character" w:customStyle="1" w:styleId="49">
    <w:name w:val="NO Char"/>
    <w:qFormat/>
    <w:uiPriority w:val="0"/>
    <w:rPr>
      <w:rFonts w:ascii="Times New Roman" w:hAnsi="Times New Roman"/>
      <w:lang w:val="en-GB" w:eastAsia="en-US"/>
    </w:rPr>
  </w:style>
  <w:style w:type="character" w:customStyle="1" w:styleId="50">
    <w:name w:val="TAN Char"/>
    <w:link w:val="51"/>
    <w:qFormat/>
    <w:uiPriority w:val="0"/>
  </w:style>
  <w:style w:type="paragraph" w:customStyle="1" w:styleId="51">
    <w:name w:val="TAN"/>
    <w:basedOn w:val="52"/>
    <w:link w:val="50"/>
    <w:qFormat/>
    <w:uiPriority w:val="99"/>
    <w:pPr>
      <w:ind w:left="851" w:hanging="851"/>
    </w:pPr>
  </w:style>
  <w:style w:type="paragraph" w:customStyle="1" w:styleId="52">
    <w:name w:val="TAL"/>
    <w:basedOn w:val="1"/>
    <w:link w:val="66"/>
    <w:qFormat/>
    <w:uiPriority w:val="99"/>
    <w:pPr>
      <w:keepNext/>
      <w:keepLines/>
      <w:spacing w:after="0"/>
    </w:pPr>
    <w:rPr>
      <w:rFonts w:ascii="Arial" w:hAnsi="Arial"/>
      <w:sz w:val="18"/>
    </w:rPr>
  </w:style>
  <w:style w:type="character" w:customStyle="1" w:styleId="53">
    <w:name w:val="Document Map Char"/>
    <w:link w:val="22"/>
    <w:qFormat/>
    <w:uiPriority w:val="0"/>
    <w:rPr>
      <w:rFonts w:ascii="Tahoma" w:hAnsi="Tahoma" w:cs="Tahoma"/>
      <w:color w:val="000000"/>
      <w:sz w:val="16"/>
      <w:szCs w:val="16"/>
      <w:lang w:val="en-GB" w:eastAsia="ja-JP"/>
    </w:rPr>
  </w:style>
  <w:style w:type="character" w:customStyle="1" w:styleId="54">
    <w:name w:val="Heading 3 Char"/>
    <w:link w:val="4"/>
    <w:qFormat/>
    <w:uiPriority w:val="9"/>
    <w:rPr>
      <w:rFonts w:ascii="Arial" w:hAnsi="Arial"/>
      <w:sz w:val="28"/>
      <w:lang w:val="en-GB" w:eastAsia="ja-JP"/>
    </w:rPr>
  </w:style>
  <w:style w:type="character" w:customStyle="1" w:styleId="55">
    <w:name w:val="Heading 2 Char"/>
    <w:link w:val="3"/>
    <w:qFormat/>
    <w:uiPriority w:val="9"/>
    <w:rPr>
      <w:rFonts w:ascii="Arial" w:hAnsi="Arial"/>
      <w:sz w:val="32"/>
      <w:lang w:val="en-GB" w:eastAsia="ja-JP"/>
    </w:rPr>
  </w:style>
  <w:style w:type="character" w:customStyle="1" w:styleId="56">
    <w:name w:val="TH Char"/>
    <w:link w:val="57"/>
    <w:qFormat/>
    <w:uiPriority w:val="0"/>
    <w:rPr>
      <w:rFonts w:ascii="Arial" w:hAnsi="Arial"/>
      <w:b/>
      <w:color w:val="000000"/>
      <w:lang w:val="en-GB" w:eastAsia="ja-JP"/>
    </w:rPr>
  </w:style>
  <w:style w:type="paragraph" w:customStyle="1" w:styleId="57">
    <w:name w:val="TH"/>
    <w:basedOn w:val="1"/>
    <w:link w:val="56"/>
    <w:qFormat/>
    <w:uiPriority w:val="0"/>
    <w:pPr>
      <w:keepNext/>
      <w:keepLines/>
      <w:spacing w:before="60"/>
      <w:jc w:val="center"/>
    </w:pPr>
    <w:rPr>
      <w:rFonts w:ascii="Arial" w:hAnsi="Arial"/>
      <w:b/>
    </w:rPr>
  </w:style>
  <w:style w:type="character" w:customStyle="1" w:styleId="58">
    <w:name w:val="TF Char"/>
    <w:link w:val="59"/>
    <w:qFormat/>
    <w:uiPriority w:val="0"/>
    <w:rPr>
      <w:rFonts w:ascii="Arial" w:hAnsi="Arial"/>
      <w:b/>
      <w:color w:val="000000"/>
      <w:lang w:val="en-GB" w:eastAsia="ja-JP"/>
    </w:rPr>
  </w:style>
  <w:style w:type="paragraph" w:customStyle="1" w:styleId="59">
    <w:name w:val="TF"/>
    <w:basedOn w:val="57"/>
    <w:link w:val="58"/>
    <w:qFormat/>
    <w:uiPriority w:val="0"/>
    <w:pPr>
      <w:keepNext w:val="0"/>
      <w:spacing w:before="0" w:after="240"/>
    </w:pPr>
  </w:style>
  <w:style w:type="character" w:customStyle="1" w:styleId="60">
    <w:name w:val="Comment Text Char"/>
    <w:link w:val="23"/>
    <w:qFormat/>
    <w:uiPriority w:val="0"/>
    <w:rPr>
      <w:rFonts w:eastAsia="宋体"/>
      <w:lang w:val="en-GB" w:eastAsia="en-US"/>
    </w:rPr>
  </w:style>
  <w:style w:type="character" w:customStyle="1" w:styleId="61">
    <w:name w:val="Editor's Note Char Char"/>
    <w:qFormat/>
    <w:uiPriority w:val="0"/>
    <w:rPr>
      <w:rFonts w:eastAsia="Times New Roman"/>
      <w:color w:val="FF0000"/>
      <w:lang w:val="en-GB" w:eastAsia="ja-JP"/>
    </w:rPr>
  </w:style>
  <w:style w:type="character" w:customStyle="1" w:styleId="62">
    <w:name w:val="Body Text Char"/>
    <w:link w:val="24"/>
    <w:qFormat/>
    <w:uiPriority w:val="99"/>
    <w:rPr>
      <w:rFonts w:eastAsia="宋体"/>
      <w:color w:val="000000"/>
      <w:lang w:val="en-GB" w:eastAsia="ja-JP"/>
    </w:rPr>
  </w:style>
  <w:style w:type="character" w:customStyle="1" w:styleId="63">
    <w:name w:val="B2 Char"/>
    <w:link w:val="64"/>
    <w:qFormat/>
    <w:uiPriority w:val="0"/>
    <w:rPr>
      <w:color w:val="000000"/>
      <w:lang w:val="en-GB" w:eastAsia="ja-JP"/>
    </w:rPr>
  </w:style>
  <w:style w:type="paragraph" w:customStyle="1" w:styleId="64">
    <w:name w:val="B2"/>
    <w:basedOn w:val="1"/>
    <w:link w:val="63"/>
    <w:qFormat/>
    <w:uiPriority w:val="0"/>
    <w:pPr>
      <w:ind w:left="851" w:hanging="284"/>
    </w:pPr>
  </w:style>
  <w:style w:type="character" w:customStyle="1" w:styleId="65">
    <w:name w:val="Header Char"/>
    <w:link w:val="28"/>
    <w:qFormat/>
    <w:uiPriority w:val="99"/>
    <w:rPr>
      <w:color w:val="000000"/>
      <w:lang w:val="en-GB" w:eastAsia="ja-JP" w:bidi="ar-SA"/>
    </w:rPr>
  </w:style>
  <w:style w:type="character" w:customStyle="1" w:styleId="66">
    <w:name w:val="TAL Char"/>
    <w:link w:val="52"/>
    <w:qFormat/>
    <w:uiPriority w:val="0"/>
    <w:rPr>
      <w:rFonts w:ascii="Arial" w:hAnsi="Arial"/>
      <w:color w:val="000000"/>
      <w:sz w:val="18"/>
      <w:lang w:val="en-GB" w:eastAsia="ja-JP"/>
    </w:rPr>
  </w:style>
  <w:style w:type="character" w:customStyle="1" w:styleId="67">
    <w:name w:val="EX Char"/>
    <w:link w:val="68"/>
    <w:qFormat/>
    <w:locked/>
    <w:uiPriority w:val="0"/>
    <w:rPr>
      <w:rFonts w:eastAsia="Times New Roman"/>
      <w:color w:val="000000"/>
      <w:lang w:val="en-GB" w:eastAsia="ja-JP"/>
    </w:rPr>
  </w:style>
  <w:style w:type="paragraph" w:customStyle="1" w:styleId="68">
    <w:name w:val="EX"/>
    <w:basedOn w:val="1"/>
    <w:link w:val="67"/>
    <w:qFormat/>
    <w:uiPriority w:val="0"/>
    <w:pPr>
      <w:keepLines/>
      <w:ind w:left="1702" w:hanging="1418"/>
    </w:pPr>
    <w:rPr>
      <w:rFonts w:eastAsia="Times New Roman"/>
    </w:rPr>
  </w:style>
  <w:style w:type="character" w:customStyle="1" w:styleId="69">
    <w:name w:val="Balloon Text Char"/>
    <w:link w:val="26"/>
    <w:qFormat/>
    <w:uiPriority w:val="0"/>
    <w:rPr>
      <w:rFonts w:ascii="Malgun Gothic" w:hAnsi="Malgun Gothic" w:eastAsia="Malgun Gothic" w:cs="Times New Roman"/>
      <w:color w:val="000000"/>
      <w:sz w:val="18"/>
      <w:szCs w:val="18"/>
      <w:lang w:val="en-GB" w:eastAsia="ja-JP"/>
    </w:rPr>
  </w:style>
  <w:style w:type="character" w:customStyle="1" w:styleId="70">
    <w:name w:val="B1 Char"/>
    <w:link w:val="71"/>
    <w:qFormat/>
    <w:uiPriority w:val="0"/>
    <w:rPr>
      <w:color w:val="000000"/>
      <w:lang w:val="en-GB" w:eastAsia="ja-JP"/>
    </w:rPr>
  </w:style>
  <w:style w:type="paragraph" w:customStyle="1" w:styleId="71">
    <w:name w:val="B1"/>
    <w:basedOn w:val="29"/>
    <w:link w:val="70"/>
    <w:qFormat/>
    <w:uiPriority w:val="0"/>
    <w:pPr>
      <w:ind w:left="568" w:hanging="284"/>
    </w:pPr>
  </w:style>
  <w:style w:type="character" w:customStyle="1" w:styleId="72">
    <w:name w:val="ZGSM"/>
    <w:qFormat/>
    <w:uiPriority w:val="0"/>
  </w:style>
  <w:style w:type="paragraph" w:customStyle="1" w:styleId="73">
    <w:name w:val="TAJ"/>
    <w:basedOn w:val="1"/>
    <w:qFormat/>
    <w:uiPriority w:val="99"/>
    <w:pPr>
      <w:keepNext/>
      <w:keepLines/>
    </w:pPr>
    <w:rPr>
      <w:rFonts w:eastAsia="Times New Roman"/>
      <w:lang w:eastAsia="en-US"/>
    </w:rPr>
  </w:style>
  <w:style w:type="paragraph" w:customStyle="1" w:styleId="7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5">
    <w:name w:val="ZT"/>
    <w:qFormat/>
    <w:uiPriority w:val="99"/>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76">
    <w:name w:val="ZTD"/>
    <w:basedOn w:val="77"/>
    <w:qFormat/>
    <w:uiPriority w:val="0"/>
    <w:pPr>
      <w:framePr w:hRule="auto" w:y="852"/>
    </w:pPr>
    <w:rPr>
      <w:i w:val="0"/>
      <w:sz w:val="40"/>
    </w:rPr>
  </w:style>
  <w:style w:type="paragraph" w:customStyle="1" w:styleId="77">
    <w:name w:val="ZB"/>
    <w:qFormat/>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78">
    <w:name w:val="ZU"/>
    <w:qFormat/>
    <w:uiPriority w:val="99"/>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9">
    <w:name w:val="ZV"/>
    <w:basedOn w:val="78"/>
    <w:qFormat/>
    <w:uiPriority w:val="0"/>
    <w:pPr>
      <w:framePr w:y="16161"/>
    </w:pPr>
  </w:style>
  <w:style w:type="paragraph" w:customStyle="1" w:styleId="8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81">
    <w:name w:val="PL"/>
    <w:qFormat/>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82">
    <w:name w:val="AP"/>
    <w:basedOn w:val="1"/>
    <w:qFormat/>
    <w:uiPriority w:val="99"/>
    <w:pPr>
      <w:ind w:left="2127" w:hanging="2127"/>
    </w:pPr>
    <w:rPr>
      <w:b/>
      <w:color w:val="FF0000"/>
    </w:rPr>
  </w:style>
  <w:style w:type="paragraph" w:customStyle="1" w:styleId="83">
    <w:name w:val="HO"/>
    <w:basedOn w:val="1"/>
    <w:qFormat/>
    <w:uiPriority w:val="99"/>
    <w:pPr>
      <w:jc w:val="right"/>
    </w:pPr>
    <w:rPr>
      <w:rFonts w:eastAsia="Times New Roman"/>
      <w:b/>
      <w:lang w:eastAsia="en-US"/>
    </w:rPr>
  </w:style>
  <w:style w:type="paragraph" w:customStyle="1" w:styleId="84">
    <w:name w:val="NW"/>
    <w:basedOn w:val="46"/>
    <w:qFormat/>
    <w:uiPriority w:val="99"/>
    <w:pPr>
      <w:spacing w:after="0"/>
    </w:pPr>
  </w:style>
  <w:style w:type="paragraph" w:customStyle="1" w:styleId="85">
    <w:name w:val="FP"/>
    <w:basedOn w:val="1"/>
    <w:qFormat/>
    <w:uiPriority w:val="99"/>
    <w:pPr>
      <w:spacing w:after="0"/>
    </w:pPr>
    <w:rPr>
      <w:rFonts w:eastAsia="Times New Roman"/>
    </w:rPr>
  </w:style>
  <w:style w:type="paragraph" w:customStyle="1" w:styleId="86">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8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88">
    <w:name w:val="B5"/>
    <w:basedOn w:val="1"/>
    <w:qFormat/>
    <w:uiPriority w:val="99"/>
    <w:pPr>
      <w:ind w:left="1702" w:hanging="284"/>
    </w:pPr>
  </w:style>
  <w:style w:type="paragraph" w:customStyle="1" w:styleId="89">
    <w:name w:val="ZK"/>
    <w:qFormat/>
    <w:uiPriority w:val="99"/>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90">
    <w:name w:val="TT"/>
    <w:basedOn w:val="2"/>
    <w:next w:val="1"/>
    <w:qFormat/>
    <w:uiPriority w:val="99"/>
    <w:pPr>
      <w:outlineLvl w:val="9"/>
    </w:pPr>
  </w:style>
  <w:style w:type="paragraph" w:customStyle="1" w:styleId="91">
    <w:name w:val="ZC"/>
    <w:qFormat/>
    <w:uiPriority w:val="99"/>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92">
    <w:name w:val="TAR"/>
    <w:basedOn w:val="52"/>
    <w:qFormat/>
    <w:uiPriority w:val="99"/>
    <w:pPr>
      <w:jc w:val="right"/>
    </w:pPr>
  </w:style>
  <w:style w:type="paragraph" w:customStyle="1" w:styleId="93">
    <w:name w:val="B4"/>
    <w:basedOn w:val="1"/>
    <w:qFormat/>
    <w:uiPriority w:val="0"/>
    <w:pPr>
      <w:ind w:left="1418" w:hanging="284"/>
    </w:pPr>
  </w:style>
  <w:style w:type="paragraph" w:customStyle="1" w:styleId="94">
    <w:name w:val="LD"/>
    <w:qFormat/>
    <w:uiPriority w:val="99"/>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95">
    <w:name w:val="HE"/>
    <w:basedOn w:val="1"/>
    <w:qFormat/>
    <w:uiPriority w:val="99"/>
    <w:rPr>
      <w:rFonts w:eastAsia="Times New Roman"/>
      <w:b/>
      <w:lang w:eastAsia="en-US"/>
    </w:rPr>
  </w:style>
  <w:style w:type="paragraph" w:customStyle="1" w:styleId="96">
    <w:name w:val="EQ"/>
    <w:basedOn w:val="1"/>
    <w:next w:val="1"/>
    <w:qFormat/>
    <w:uiPriority w:val="99"/>
    <w:pPr>
      <w:keepLines/>
      <w:tabs>
        <w:tab w:val="center" w:pos="4536"/>
        <w:tab w:val="right" w:pos="9072"/>
      </w:tabs>
    </w:pPr>
    <w:rPr>
      <w:rFonts w:eastAsia="Times New Roman"/>
      <w:lang w:val="en-US" w:eastAsia="en-US"/>
    </w:rPr>
  </w:style>
  <w:style w:type="paragraph" w:customStyle="1" w:styleId="97">
    <w:name w:val="Revision"/>
    <w:semiHidden/>
    <w:qFormat/>
    <w:uiPriority w:val="99"/>
    <w:rPr>
      <w:rFonts w:ascii="Times New Roman" w:hAnsi="Times New Roman" w:eastAsia="Malgun Gothic" w:cs="Times New Roman"/>
      <w:color w:val="000000"/>
      <w:lang w:val="en-GB" w:eastAsia="ja-JP" w:bidi="ar-SA"/>
    </w:rPr>
  </w:style>
  <w:style w:type="paragraph" w:styleId="98">
    <w:name w:val="List Paragraph"/>
    <w:basedOn w:val="1"/>
    <w:qFormat/>
    <w:uiPriority w:val="34"/>
    <w:pPr>
      <w:spacing w:before="60" w:after="120"/>
      <w:ind w:left="720"/>
      <w:contextualSpacing/>
    </w:pPr>
    <w:rPr>
      <w:rFonts w:eastAsia="Times New Roman"/>
      <w:color w:val="auto"/>
      <w:lang w:eastAsia="en-US"/>
    </w:rPr>
  </w:style>
  <w:style w:type="paragraph" w:customStyle="1" w:styleId="99">
    <w:name w:val="EW"/>
    <w:basedOn w:val="68"/>
    <w:qFormat/>
    <w:uiPriority w:val="99"/>
    <w:pPr>
      <w:spacing w:after="0"/>
    </w:pPr>
  </w:style>
  <w:style w:type="paragraph" w:customStyle="1" w:styleId="100">
    <w:name w:val="NF"/>
    <w:basedOn w:val="46"/>
    <w:qFormat/>
    <w:uiPriority w:val="99"/>
    <w:pPr>
      <w:keepNext/>
      <w:spacing w:after="0"/>
    </w:pPr>
    <w:rPr>
      <w:rFonts w:ascii="Arial" w:hAnsi="Arial"/>
      <w:sz w:val="18"/>
    </w:rPr>
  </w:style>
  <w:style w:type="paragraph" w:customStyle="1" w:styleId="101">
    <w:name w:val="TAC"/>
    <w:basedOn w:val="52"/>
    <w:link w:val="122"/>
    <w:qFormat/>
    <w:uiPriority w:val="99"/>
    <w:pPr>
      <w:jc w:val="center"/>
    </w:pPr>
  </w:style>
  <w:style w:type="paragraph" w:customStyle="1" w:styleId="102">
    <w:name w:val="TAH"/>
    <w:basedOn w:val="101"/>
    <w:link w:val="124"/>
    <w:qFormat/>
    <w:uiPriority w:val="0"/>
    <w:rPr>
      <w:b/>
    </w:rPr>
  </w:style>
  <w:style w:type="paragraph" w:customStyle="1" w:styleId="103">
    <w:name w:val="B3"/>
    <w:basedOn w:val="1"/>
    <w:link w:val="123"/>
    <w:qFormat/>
    <w:uiPriority w:val="0"/>
    <w:pPr>
      <w:ind w:left="1135" w:hanging="284"/>
    </w:pPr>
  </w:style>
  <w:style w:type="character" w:customStyle="1" w:styleId="104">
    <w:name w:val="short_text"/>
    <w:basedOn w:val="37"/>
    <w:qFormat/>
    <w:uiPriority w:val="0"/>
  </w:style>
  <w:style w:type="paragraph" w:customStyle="1" w:styleId="105">
    <w:name w:val="commentcontentpara"/>
    <w:basedOn w:val="1"/>
    <w:qFormat/>
    <w:uiPriority w:val="0"/>
    <w:pPr>
      <w:overflowPunct/>
      <w:autoSpaceDE/>
      <w:autoSpaceDN/>
      <w:adjustRightInd/>
      <w:spacing w:after="0"/>
      <w:textAlignment w:val="auto"/>
    </w:pPr>
    <w:rPr>
      <w:rFonts w:eastAsia="Times New Roman"/>
      <w:color w:val="auto"/>
      <w:sz w:val="24"/>
      <w:szCs w:val="24"/>
      <w:lang w:val="en-US" w:eastAsia="en-US"/>
    </w:rPr>
  </w:style>
  <w:style w:type="character" w:customStyle="1" w:styleId="106">
    <w:name w:val="Heading 1 Char"/>
    <w:link w:val="2"/>
    <w:qFormat/>
    <w:uiPriority w:val="9"/>
    <w:rPr>
      <w:rFonts w:ascii="Arial" w:hAnsi="Arial"/>
      <w:sz w:val="36"/>
      <w:lang w:val="en-GB" w:eastAsia="ja-JP"/>
    </w:rPr>
  </w:style>
  <w:style w:type="paragraph" w:customStyle="1" w:styleId="107">
    <w:name w:val="Heading"/>
    <w:basedOn w:val="1"/>
    <w:next w:val="24"/>
    <w:qFormat/>
    <w:uiPriority w:val="99"/>
    <w:pPr>
      <w:keepNext/>
      <w:suppressAutoHyphens/>
      <w:overflowPunct/>
      <w:autoSpaceDE/>
      <w:autoSpaceDN/>
      <w:adjustRightInd/>
      <w:spacing w:before="240" w:after="120"/>
      <w:textAlignment w:val="auto"/>
    </w:pPr>
    <w:rPr>
      <w:rFonts w:ascii="Arial" w:hAnsi="Arial" w:eastAsia="微软雅黑" w:cs="Mangal"/>
      <w:color w:val="auto"/>
      <w:sz w:val="28"/>
      <w:szCs w:val="28"/>
      <w:lang w:eastAsia="ar-SA"/>
    </w:rPr>
  </w:style>
  <w:style w:type="paragraph" w:customStyle="1" w:styleId="108">
    <w:name w:val="Index"/>
    <w:basedOn w:val="1"/>
    <w:qFormat/>
    <w:uiPriority w:val="99"/>
    <w:pPr>
      <w:suppressLineNumbers/>
      <w:suppressAutoHyphens/>
      <w:overflowPunct/>
      <w:autoSpaceDE/>
      <w:autoSpaceDN/>
      <w:adjustRightInd/>
      <w:spacing w:after="0"/>
      <w:textAlignment w:val="auto"/>
    </w:pPr>
    <w:rPr>
      <w:rFonts w:ascii="Arial" w:hAnsi="Arial" w:eastAsia="宋体" w:cs="Mangal"/>
      <w:color w:val="auto"/>
      <w:sz w:val="18"/>
      <w:szCs w:val="24"/>
      <w:lang w:eastAsia="ar-SA"/>
    </w:rPr>
  </w:style>
  <w:style w:type="paragraph" w:customStyle="1" w:styleId="109">
    <w:name w:val="ACTION"/>
    <w:basedOn w:val="1"/>
    <w:qFormat/>
    <w:uiPriority w:val="99"/>
    <w:pPr>
      <w:keepNext/>
      <w:keepLines/>
      <w:widowControl w:val="0"/>
      <w:suppressAutoHyphens/>
      <w:overflowPunct/>
      <w:autoSpaceDE/>
      <w:autoSpaceDN/>
      <w:adjustRightInd/>
      <w:spacing w:before="60" w:after="60"/>
      <w:ind w:left="1843" w:hanging="992"/>
      <w:jc w:val="both"/>
      <w:textAlignment w:val="auto"/>
    </w:pPr>
    <w:rPr>
      <w:rFonts w:ascii="Arial" w:hAnsi="Arial" w:eastAsia="宋体" w:cs="Arial"/>
      <w:b/>
      <w:color w:val="FF0000"/>
      <w:lang w:eastAsia="ar-SA"/>
    </w:rPr>
  </w:style>
  <w:style w:type="paragraph" w:customStyle="1" w:styleId="110">
    <w:name w:val="DECISION"/>
    <w:basedOn w:val="1"/>
    <w:qFormat/>
    <w:uiPriority w:val="99"/>
    <w:pPr>
      <w:widowControl w:val="0"/>
      <w:suppressAutoHyphens/>
      <w:overflowPunct/>
      <w:autoSpaceDE/>
      <w:autoSpaceDN/>
      <w:adjustRightInd/>
      <w:spacing w:before="120" w:after="120"/>
      <w:ind w:left="360" w:hanging="360"/>
      <w:jc w:val="both"/>
      <w:textAlignment w:val="auto"/>
    </w:pPr>
    <w:rPr>
      <w:rFonts w:ascii="Arial" w:hAnsi="Arial" w:eastAsia="Batang" w:cs="Arial"/>
      <w:b/>
      <w:color w:val="0000FF"/>
      <w:u w:val="single"/>
      <w:lang w:eastAsia="ar-SA"/>
    </w:rPr>
  </w:style>
  <w:style w:type="character" w:customStyle="1" w:styleId="111">
    <w:name w:val="Title Char"/>
    <w:basedOn w:val="37"/>
    <w:link w:val="33"/>
    <w:qFormat/>
    <w:uiPriority w:val="10"/>
    <w:rPr>
      <w:rFonts w:ascii="Arial" w:hAnsi="Arial" w:eastAsia="宋体" w:cs="Arial"/>
      <w:b/>
      <w:sz w:val="28"/>
      <w:lang w:val="en-IE" w:eastAsia="ar-SA"/>
    </w:rPr>
  </w:style>
  <w:style w:type="paragraph" w:customStyle="1" w:styleId="112">
    <w:name w:val="Disc"/>
    <w:basedOn w:val="1"/>
    <w:next w:val="1"/>
    <w:qFormat/>
    <w:uiPriority w:val="99"/>
    <w:pPr>
      <w:keepNext/>
      <w:keepLines/>
      <w:suppressAutoHyphens/>
      <w:overflowPunct/>
      <w:autoSpaceDE/>
      <w:autoSpaceDN/>
      <w:adjustRightInd/>
      <w:spacing w:after="120"/>
      <w:textAlignment w:val="auto"/>
    </w:pPr>
    <w:rPr>
      <w:rFonts w:ascii="Arial" w:hAnsi="Arial" w:eastAsia="MS Mincho" w:cs="Arial"/>
      <w:b/>
      <w:color w:val="auto"/>
      <w:lang w:eastAsia="ar-SA"/>
    </w:rPr>
  </w:style>
  <w:style w:type="paragraph" w:customStyle="1" w:styleId="113">
    <w:name w:val="CR Cover Page"/>
    <w:link w:val="114"/>
    <w:qFormat/>
    <w:uiPriority w:val="0"/>
    <w:pPr>
      <w:spacing w:after="120"/>
    </w:pPr>
    <w:rPr>
      <w:rFonts w:ascii="Arial" w:hAnsi="Arial" w:eastAsia="宋体" w:cs="Times New Roman"/>
      <w:lang w:val="en-GB" w:eastAsia="en-US" w:bidi="ar-SA"/>
    </w:rPr>
  </w:style>
  <w:style w:type="character" w:customStyle="1" w:styleId="114">
    <w:name w:val="CR Cover Page Zchn"/>
    <w:link w:val="113"/>
    <w:qFormat/>
    <w:uiPriority w:val="0"/>
    <w:rPr>
      <w:rFonts w:ascii="Arial" w:hAnsi="Arial" w:eastAsia="宋体"/>
      <w:lang w:val="en-GB"/>
    </w:rPr>
  </w:style>
  <w:style w:type="character" w:customStyle="1" w:styleId="115">
    <w:name w:val="Heading 4 Char"/>
    <w:link w:val="5"/>
    <w:qFormat/>
    <w:uiPriority w:val="9"/>
    <w:rPr>
      <w:rFonts w:ascii="Arial" w:hAnsi="Arial"/>
      <w:sz w:val="24"/>
      <w:lang w:val="en-GB" w:eastAsia="ja-JP"/>
    </w:rPr>
  </w:style>
  <w:style w:type="character" w:customStyle="1" w:styleId="116">
    <w:name w:val="Heading 5 Char"/>
    <w:link w:val="6"/>
    <w:qFormat/>
    <w:uiPriority w:val="9"/>
    <w:rPr>
      <w:rFonts w:ascii="Arial" w:hAnsi="Arial"/>
      <w:sz w:val="22"/>
      <w:lang w:val="en-GB" w:eastAsia="ja-JP"/>
    </w:rPr>
  </w:style>
  <w:style w:type="character" w:customStyle="1" w:styleId="117">
    <w:name w:val="Heading 8 Char"/>
    <w:link w:val="10"/>
    <w:qFormat/>
    <w:uiPriority w:val="9"/>
    <w:rPr>
      <w:rFonts w:ascii="Arial" w:hAnsi="Arial"/>
      <w:sz w:val="36"/>
      <w:lang w:val="en-GB" w:eastAsia="ja-JP"/>
    </w:rPr>
  </w:style>
  <w:style w:type="character" w:customStyle="1" w:styleId="118">
    <w:name w:val="Heading 9 Char"/>
    <w:link w:val="11"/>
    <w:qFormat/>
    <w:uiPriority w:val="9"/>
    <w:rPr>
      <w:rFonts w:ascii="Arial" w:hAnsi="Arial"/>
      <w:sz w:val="36"/>
      <w:lang w:val="en-GB" w:eastAsia="ja-JP"/>
    </w:rPr>
  </w:style>
  <w:style w:type="paragraph" w:customStyle="1" w:styleId="119">
    <w:name w:val="msonormal"/>
    <w:basedOn w:val="1"/>
    <w:semiHidden/>
    <w:qFormat/>
    <w:uiPriority w:val="99"/>
    <w:pPr>
      <w:overflowPunct/>
      <w:autoSpaceDE/>
      <w:autoSpaceDN/>
      <w:adjustRightInd/>
      <w:spacing w:before="280" w:after="280"/>
      <w:textAlignment w:val="auto"/>
    </w:pPr>
    <w:rPr>
      <w:rFonts w:ascii="Arial" w:hAnsi="Arial" w:eastAsia="Times New Roman" w:cs="Arial"/>
      <w:color w:val="auto"/>
      <w:sz w:val="18"/>
      <w:szCs w:val="18"/>
      <w:lang w:eastAsia="en-GB"/>
    </w:rPr>
  </w:style>
  <w:style w:type="character" w:customStyle="1" w:styleId="120">
    <w:name w:val="Footer Char"/>
    <w:link w:val="27"/>
    <w:qFormat/>
    <w:uiPriority w:val="99"/>
    <w:rPr>
      <w:color w:val="000000"/>
      <w:lang w:val="en-GB" w:eastAsia="ja-JP"/>
    </w:rPr>
  </w:style>
  <w:style w:type="character" w:customStyle="1" w:styleId="121">
    <w:name w:val="Unresolved Mention"/>
    <w:semiHidden/>
    <w:unhideWhenUsed/>
    <w:qFormat/>
    <w:uiPriority w:val="99"/>
    <w:rPr>
      <w:color w:val="605E5C"/>
      <w:shd w:val="clear" w:color="auto" w:fill="E1DFDD"/>
    </w:rPr>
  </w:style>
  <w:style w:type="character" w:customStyle="1" w:styleId="122">
    <w:name w:val="TAC Char"/>
    <w:link w:val="101"/>
    <w:qFormat/>
    <w:uiPriority w:val="0"/>
    <w:rPr>
      <w:rFonts w:ascii="Arial" w:hAnsi="Arial"/>
      <w:color w:val="000000"/>
      <w:sz w:val="18"/>
      <w:lang w:val="en-GB" w:eastAsia="ja-JP"/>
    </w:rPr>
  </w:style>
  <w:style w:type="character" w:customStyle="1" w:styleId="123">
    <w:name w:val="B3 Char2"/>
    <w:link w:val="103"/>
    <w:qFormat/>
    <w:locked/>
    <w:uiPriority w:val="0"/>
    <w:rPr>
      <w:color w:val="000000"/>
      <w:lang w:val="en-GB" w:eastAsia="ja-JP"/>
    </w:rPr>
  </w:style>
  <w:style w:type="character" w:customStyle="1" w:styleId="124">
    <w:name w:val="TAH Car"/>
    <w:link w:val="102"/>
    <w:qFormat/>
    <w:uiPriority w:val="0"/>
    <w:rPr>
      <w:rFonts w:ascii="Arial" w:hAnsi="Arial"/>
      <w:b/>
      <w:color w:val="000000"/>
      <w:sz w:val="18"/>
      <w:lang w:val="en-GB" w:eastAsia="ja-JP"/>
    </w:rPr>
  </w:style>
  <w:style w:type="paragraph" w:customStyle="1" w:styleId="125">
    <w:name w:val="paragraph"/>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126">
    <w:name w:val="normaltextrun"/>
    <w:basedOn w:val="37"/>
    <w:qFormat/>
    <w:uiPriority w:val="0"/>
  </w:style>
  <w:style w:type="character" w:customStyle="1" w:styleId="127">
    <w:name w:val="eop"/>
    <w:basedOn w:val="37"/>
    <w:qFormat/>
    <w:uiPriority w:val="0"/>
  </w:style>
  <w:style w:type="character" w:customStyle="1" w:styleId="128">
    <w:name w:val="gmail-msoins"/>
    <w:basedOn w:val="37"/>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C5378-AA10-4C1C-882E-6948E95D9FD4}">
  <ds:schemaRefs/>
</ds:datastoreItem>
</file>

<file path=customXml/itemProps2.xml><?xml version="1.0" encoding="utf-8"?>
<ds:datastoreItem xmlns:ds="http://schemas.openxmlformats.org/officeDocument/2006/customXml" ds:itemID="{D68930EF-54BD-4B19-BA57-2DEE81589C00}">
  <ds:schemaRefs/>
</ds:datastoreItem>
</file>

<file path=customXml/itemProps3.xml><?xml version="1.0" encoding="utf-8"?>
<ds:datastoreItem xmlns:ds="http://schemas.openxmlformats.org/officeDocument/2006/customXml" ds:itemID="{118DECB2-D2DC-46F8-A7C9-ED3029F1D293}">
  <ds:schemaRefs/>
</ds:datastoreItem>
</file>

<file path=customXml/itemProps4.xml><?xml version="1.0" encoding="utf-8"?>
<ds:datastoreItem xmlns:ds="http://schemas.openxmlformats.org/officeDocument/2006/customXml" ds:itemID="{B7C6015D-FB71-41B8-BE92-BF2710E3B072}">
  <ds:schemaRefs/>
</ds:datastoreItem>
</file>

<file path=docProps/app.xml><?xml version="1.0" encoding="utf-8"?>
<Properties xmlns="http://schemas.openxmlformats.org/officeDocument/2006/extended-properties" xmlns:vt="http://schemas.openxmlformats.org/officeDocument/2006/docPropsVTypes">
  <Template>Normal</Template>
  <Pages>3</Pages>
  <Words>818</Words>
  <Characters>4669</Characters>
  <Lines>38</Lines>
  <Paragraphs>10</Paragraphs>
  <TotalTime>4</TotalTime>
  <ScaleCrop>false</ScaleCrop>
  <LinksUpToDate>false</LinksUpToDate>
  <CharactersWithSpaces>5477</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2023-10-13T03:56:00Z</dcterms:created>
  <dc:creator>Jan Backman</dc:creator>
  <cp:lastModifiedBy>cmcc-1</cp:lastModifiedBy>
  <dcterms:modified xsi:type="dcterms:W3CDTF">2023-11-03T16:57:43Z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ICV">
    <vt:lpwstr>CC3BA563C48D403AA90724D5A0DB7E3C</vt:lpwstr>
  </property>
</Properties>
</file>